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EEC5D" w14:textId="77777777" w:rsidR="00202D88" w:rsidRDefault="00AF3170">
      <w:pPr>
        <w:spacing w:line="280" w:lineRule="exact"/>
        <w:jc w:val="right"/>
        <w:rPr>
          <w:rFonts w:eastAsia="標楷體"/>
        </w:rPr>
      </w:pPr>
      <w:r>
        <w:rPr>
          <w:rFonts w:eastAsia="標楷體"/>
        </w:rPr>
        <w:t>112.1.1</w:t>
      </w:r>
      <w:r>
        <w:rPr>
          <w:rFonts w:eastAsia="標楷體"/>
        </w:rPr>
        <w:t>版</w:t>
      </w:r>
    </w:p>
    <w:tbl>
      <w:tblPr>
        <w:tblW w:w="10640" w:type="dxa"/>
        <w:tblInd w:w="68" w:type="dxa"/>
        <w:tblLayout w:type="fixed"/>
        <w:tblCellMar>
          <w:left w:w="10" w:type="dxa"/>
          <w:right w:w="10" w:type="dxa"/>
        </w:tblCellMar>
        <w:tblLook w:val="0000" w:firstRow="0" w:lastRow="0" w:firstColumn="0" w:lastColumn="0" w:noHBand="0" w:noVBand="0"/>
      </w:tblPr>
      <w:tblGrid>
        <w:gridCol w:w="6620"/>
        <w:gridCol w:w="4020"/>
      </w:tblGrid>
      <w:tr w:rsidR="00202D88" w14:paraId="4571CE25" w14:textId="77777777">
        <w:trPr>
          <w:trHeight w:val="452"/>
        </w:trPr>
        <w:tc>
          <w:tcPr>
            <w:tcW w:w="1064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A896506" w14:textId="77777777" w:rsidR="009D7660" w:rsidRPr="0026585D" w:rsidRDefault="00AF3170" w:rsidP="009D7660">
            <w:pPr>
              <w:adjustRightInd w:val="0"/>
              <w:snapToGrid w:val="0"/>
              <w:rPr>
                <w:b/>
                <w:bCs/>
                <w:spacing w:val="-1"/>
                <w:sz w:val="28"/>
                <w:szCs w:val="28"/>
              </w:rPr>
            </w:pPr>
            <w:r w:rsidRPr="001B5FD1">
              <w:rPr>
                <w:rFonts w:eastAsia="標楷體"/>
              </w:rPr>
              <w:t>G-32</w:t>
            </w:r>
            <w:r w:rsidRPr="001B5FD1">
              <w:rPr>
                <w:rFonts w:eastAsia="標楷體"/>
                <w:sz w:val="28"/>
              </w:rPr>
              <w:t xml:space="preserve">     </w:t>
            </w:r>
            <w:r w:rsidR="009D7660" w:rsidRPr="0026585D">
              <w:rPr>
                <w:rFonts w:eastAsia="標楷體"/>
                <w:b/>
                <w:sz w:val="28"/>
                <w:szCs w:val="28"/>
                <w:lang w:eastAsia="ja-JP"/>
              </w:rPr>
              <w:t xml:space="preserve">Department of </w:t>
            </w:r>
            <w:r w:rsidR="009D7660" w:rsidRPr="0026585D">
              <w:rPr>
                <w:rFonts w:eastAsia="標楷體"/>
                <w:b/>
                <w:sz w:val="28"/>
                <w:szCs w:val="28"/>
              </w:rPr>
              <w:t>Mechanical</w:t>
            </w:r>
            <w:r w:rsidR="009D7660" w:rsidRPr="0026585D">
              <w:rPr>
                <w:rFonts w:eastAsia="標楷體"/>
                <w:b/>
                <w:sz w:val="28"/>
                <w:szCs w:val="28"/>
                <w:lang w:eastAsia="ja-JP"/>
              </w:rPr>
              <w:t xml:space="preserve"> Engineering,National Chung Hsing University</w:t>
            </w:r>
          </w:p>
          <w:p w14:paraId="26A5E5E8" w14:textId="02A1DD4B" w:rsidR="00202D88" w:rsidRDefault="00AF3170">
            <w:pPr>
              <w:jc w:val="both"/>
            </w:pPr>
            <w:r w:rsidRPr="001B5FD1">
              <w:rPr>
                <w:rFonts w:eastAsia="標楷體"/>
                <w:sz w:val="28"/>
                <w:u w:val="single"/>
              </w:rPr>
              <w:t xml:space="preserve">Doctoral Student Graduation Requirements for the </w:t>
            </w:r>
            <w:r w:rsidRPr="001B5FD1">
              <w:rPr>
                <w:rFonts w:eastAsia="標楷體"/>
                <w:color w:val="FF0000"/>
                <w:sz w:val="28"/>
                <w:u w:val="single"/>
              </w:rPr>
              <w:t>20</w:t>
            </w:r>
            <w:r w:rsidR="009D7660">
              <w:rPr>
                <w:rFonts w:eastAsia="標楷體" w:hint="eastAsia"/>
                <w:color w:val="FF0000"/>
                <w:sz w:val="28"/>
                <w:u w:val="single"/>
              </w:rPr>
              <w:t>16</w:t>
            </w:r>
            <w:r w:rsidRPr="001B5FD1">
              <w:rPr>
                <w:rFonts w:eastAsia="標楷體"/>
                <w:color w:val="FF0000"/>
                <w:sz w:val="28"/>
                <w:u w:val="single"/>
              </w:rPr>
              <w:t xml:space="preserve"> </w:t>
            </w:r>
            <w:r w:rsidRPr="001B5FD1">
              <w:rPr>
                <w:rFonts w:eastAsia="標楷體"/>
                <w:sz w:val="28"/>
                <w:u w:val="single"/>
              </w:rPr>
              <w:t>Academic Year</w:t>
            </w:r>
          </w:p>
        </w:tc>
      </w:tr>
      <w:tr w:rsidR="00202D88" w14:paraId="1AE36C92" w14:textId="77777777">
        <w:trPr>
          <w:cantSplit/>
          <w:trHeight w:val="296"/>
        </w:trPr>
        <w:tc>
          <w:tcPr>
            <w:tcW w:w="6620"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FE4B9E" w14:textId="77777777" w:rsidR="00202D88" w:rsidRDefault="00AF3170">
            <w:pPr>
              <w:jc w:val="center"/>
              <w:rPr>
                <w:rFonts w:eastAsia="標楷體"/>
                <w:sz w:val="28"/>
              </w:rPr>
            </w:pPr>
            <w:r>
              <w:rPr>
                <w:rFonts w:eastAsia="標楷體"/>
                <w:sz w:val="28"/>
              </w:rPr>
              <w:t>Item</w:t>
            </w:r>
          </w:p>
        </w:tc>
        <w:tc>
          <w:tcPr>
            <w:tcW w:w="4020" w:type="dxa"/>
            <w:tcBorders>
              <w:top w:val="single" w:sz="12"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BA7AEA2" w14:textId="77777777" w:rsidR="00202D88" w:rsidRDefault="00AF3170">
            <w:pPr>
              <w:jc w:val="center"/>
              <w:rPr>
                <w:rFonts w:eastAsia="標楷體"/>
                <w:sz w:val="28"/>
              </w:rPr>
            </w:pPr>
            <w:r>
              <w:rPr>
                <w:rFonts w:eastAsia="標楷體"/>
                <w:sz w:val="28"/>
              </w:rPr>
              <w:t>Note</w:t>
            </w:r>
          </w:p>
        </w:tc>
      </w:tr>
      <w:tr w:rsidR="00E40834" w14:paraId="2E105AEB" w14:textId="77777777" w:rsidTr="00886B8B">
        <w:trPr>
          <w:cantSplit/>
          <w:trHeight w:val="877"/>
        </w:trPr>
        <w:tc>
          <w:tcPr>
            <w:tcW w:w="662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C8F049" w14:textId="73034CA2" w:rsidR="00E40834" w:rsidRDefault="00E40834">
            <w:pPr>
              <w:jc w:val="both"/>
              <w:rPr>
                <w:rFonts w:eastAsia="標楷體"/>
                <w:sz w:val="20"/>
              </w:rPr>
            </w:pPr>
            <w:r>
              <w:rPr>
                <w:rFonts w:eastAsia="標楷體"/>
                <w:sz w:val="20"/>
              </w:rPr>
              <w:t>I. Period of study:</w:t>
            </w:r>
          </w:p>
          <w:p w14:paraId="34B6F2CB" w14:textId="77777777" w:rsidR="00E40834" w:rsidRDefault="00E40834">
            <w:pPr>
              <w:jc w:val="both"/>
              <w:rPr>
                <w:rFonts w:eastAsia="標楷體"/>
                <w:sz w:val="20"/>
              </w:rPr>
            </w:pPr>
            <w:r>
              <w:rPr>
                <w:rFonts w:eastAsia="標楷體"/>
                <w:sz w:val="20"/>
              </w:rPr>
              <w:t xml:space="preserve">    1. Minimum period of study: 2 years</w:t>
            </w:r>
          </w:p>
          <w:p w14:paraId="698D1A27" w14:textId="57A9A65B" w:rsidR="00E40834" w:rsidRDefault="00E40834">
            <w:pPr>
              <w:jc w:val="both"/>
            </w:pPr>
            <w:r>
              <w:rPr>
                <w:rFonts w:eastAsia="標楷體"/>
                <w:sz w:val="20"/>
              </w:rPr>
              <w:t xml:space="preserve">    2. Maximum period of study: 7 years (excluding up to 2 years of suspension)</w:t>
            </w:r>
          </w:p>
        </w:tc>
        <w:tc>
          <w:tcPr>
            <w:tcW w:w="4020" w:type="dxa"/>
            <w:tcBorders>
              <w:top w:val="single" w:sz="4" w:space="0" w:color="000000"/>
              <w:right w:val="single" w:sz="12" w:space="0" w:color="000000"/>
            </w:tcBorders>
            <w:shd w:val="clear" w:color="auto" w:fill="auto"/>
            <w:tcMar>
              <w:top w:w="0" w:type="dxa"/>
              <w:left w:w="28" w:type="dxa"/>
              <w:bottom w:w="0" w:type="dxa"/>
              <w:right w:w="28" w:type="dxa"/>
            </w:tcMar>
            <w:vAlign w:val="center"/>
          </w:tcPr>
          <w:p w14:paraId="65314426" w14:textId="7A7E915F" w:rsidR="00E40834" w:rsidRDefault="00E40834" w:rsidP="00886B8B">
            <w:pPr>
              <w:jc w:val="both"/>
              <w:rPr>
                <w:rFonts w:eastAsia="標楷體"/>
                <w:sz w:val="26"/>
              </w:rPr>
            </w:pPr>
            <w:r>
              <w:rPr>
                <w:rFonts w:eastAsia="標楷體"/>
                <w:sz w:val="20"/>
              </w:rPr>
              <w:t>In-service students may apply for a one-year extension of study.</w:t>
            </w:r>
          </w:p>
        </w:tc>
      </w:tr>
      <w:tr w:rsidR="00202D88" w14:paraId="52E6BD5F" w14:textId="77777777">
        <w:trPr>
          <w:cantSplit/>
          <w:trHeight w:val="331"/>
        </w:trPr>
        <w:tc>
          <w:tcPr>
            <w:tcW w:w="6620" w:type="dxa"/>
            <w:tcBorders>
              <w:top w:val="single" w:sz="4" w:space="0" w:color="000000"/>
              <w:left w:val="single" w:sz="12" w:space="0" w:color="000000"/>
              <w:right w:val="single" w:sz="4" w:space="0" w:color="000000"/>
            </w:tcBorders>
            <w:shd w:val="clear" w:color="auto" w:fill="auto"/>
            <w:tcMar>
              <w:top w:w="0" w:type="dxa"/>
              <w:left w:w="28" w:type="dxa"/>
              <w:bottom w:w="0" w:type="dxa"/>
              <w:right w:w="28" w:type="dxa"/>
            </w:tcMar>
            <w:vAlign w:val="center"/>
          </w:tcPr>
          <w:p w14:paraId="7105E1B8" w14:textId="609FC681" w:rsidR="00202D88" w:rsidRDefault="00AF3170">
            <w:pPr>
              <w:ind w:left="400" w:hanging="400"/>
              <w:jc w:val="both"/>
            </w:pPr>
            <w:r>
              <w:rPr>
                <w:rFonts w:eastAsia="標楷體"/>
                <w:sz w:val="20"/>
              </w:rPr>
              <w:t>II. Minimum total credits required to graduate (excluding credits earned from physical education and national defense education courses)</w:t>
            </w:r>
          </w:p>
          <w:p w14:paraId="09B13A2C" w14:textId="14702FF2" w:rsidR="00202D88" w:rsidRDefault="00AF3170">
            <w:pPr>
              <w:ind w:left="398"/>
              <w:jc w:val="both"/>
              <w:rPr>
                <w:rFonts w:eastAsia="標楷體"/>
                <w:sz w:val="20"/>
              </w:rPr>
            </w:pPr>
            <w:r>
              <w:rPr>
                <w:rFonts w:eastAsia="標楷體"/>
                <w:sz w:val="20"/>
              </w:rPr>
              <w:t xml:space="preserve">General students: </w:t>
            </w:r>
            <w:r w:rsidR="009D7660" w:rsidRPr="009D7660">
              <w:rPr>
                <w:rFonts w:eastAsia="標楷體" w:hint="eastAsia"/>
                <w:sz w:val="20"/>
                <w:u w:val="single"/>
              </w:rPr>
              <w:t>30</w:t>
            </w:r>
            <w:r>
              <w:rPr>
                <w:rFonts w:eastAsia="標楷體"/>
                <w:sz w:val="20"/>
              </w:rPr>
              <w:t xml:space="preserve"> credits</w:t>
            </w:r>
          </w:p>
          <w:p w14:paraId="6F1153DE" w14:textId="7B8E0256" w:rsidR="00202D88" w:rsidRDefault="00AF3170">
            <w:pPr>
              <w:ind w:left="398"/>
              <w:jc w:val="both"/>
              <w:rPr>
                <w:rFonts w:eastAsia="標楷體"/>
                <w:sz w:val="20"/>
              </w:rPr>
            </w:pPr>
            <w:r>
              <w:rPr>
                <w:rFonts w:eastAsia="標楷體"/>
                <w:sz w:val="20"/>
              </w:rPr>
              <w:t xml:space="preserve">Master’s direct-entry doctoral students: </w:t>
            </w:r>
            <w:r w:rsidR="009D7660" w:rsidRPr="009D7660">
              <w:rPr>
                <w:rFonts w:eastAsia="標楷體" w:hint="eastAsia"/>
                <w:sz w:val="20"/>
                <w:u w:val="single"/>
              </w:rPr>
              <w:t>48</w:t>
            </w:r>
            <w:r>
              <w:rPr>
                <w:rFonts w:eastAsia="標楷體"/>
                <w:sz w:val="20"/>
              </w:rPr>
              <w:t>_ credits</w:t>
            </w:r>
          </w:p>
          <w:p w14:paraId="424C1AAB" w14:textId="77777777" w:rsidR="00202D88" w:rsidRDefault="00AF3170">
            <w:pPr>
              <w:ind w:left="400" w:hanging="400"/>
              <w:jc w:val="both"/>
              <w:rPr>
                <w:rFonts w:eastAsia="標楷體"/>
                <w:sz w:val="20"/>
              </w:rPr>
            </w:pPr>
            <w:r>
              <w:rPr>
                <w:rFonts w:eastAsia="標楷體"/>
                <w:sz w:val="20"/>
              </w:rPr>
              <w:t xml:space="preserve">    Including the following two categories:</w:t>
            </w:r>
          </w:p>
          <w:p w14:paraId="7CA7E4B0" w14:textId="77777777" w:rsidR="00202D88" w:rsidRDefault="00AF3170">
            <w:pPr>
              <w:ind w:firstLine="400"/>
              <w:jc w:val="both"/>
              <w:rPr>
                <w:rFonts w:eastAsia="標楷體"/>
                <w:sz w:val="20"/>
              </w:rPr>
            </w:pPr>
            <w:r>
              <w:rPr>
                <w:rFonts w:eastAsia="標楷體"/>
                <w:sz w:val="20"/>
              </w:rPr>
              <w:t>1. Courses (required and elective courses):</w:t>
            </w:r>
          </w:p>
          <w:p w14:paraId="4FFD3A95" w14:textId="50F387CC" w:rsidR="00202D88" w:rsidRDefault="00AF3170" w:rsidP="00F5222D">
            <w:pPr>
              <w:ind w:leftChars="254" w:left="610"/>
              <w:rPr>
                <w:rFonts w:eastAsia="標楷體"/>
                <w:sz w:val="20"/>
              </w:rPr>
            </w:pPr>
            <w:r>
              <w:rPr>
                <w:rFonts w:eastAsia="標楷體"/>
                <w:sz w:val="20"/>
              </w:rPr>
              <w:t>General students: Minimum credits from required courses,</w:t>
            </w:r>
            <w:r w:rsidR="009D7660" w:rsidRPr="009D7660">
              <w:rPr>
                <w:rFonts w:eastAsia="標楷體" w:hint="eastAsia"/>
                <w:sz w:val="20"/>
                <w:u w:val="single"/>
              </w:rPr>
              <w:t xml:space="preserve"> 0 </w:t>
            </w:r>
            <w:r>
              <w:rPr>
                <w:rFonts w:eastAsia="標楷體"/>
                <w:sz w:val="20"/>
              </w:rPr>
              <w:t xml:space="preserve">; and minimum credits from elective courses, </w:t>
            </w:r>
            <w:r w:rsidR="009D7660" w:rsidRPr="009D7660">
              <w:rPr>
                <w:rFonts w:eastAsia="標楷體" w:hint="eastAsia"/>
                <w:sz w:val="20"/>
                <w:u w:val="single"/>
              </w:rPr>
              <w:t>18</w:t>
            </w:r>
            <w:r>
              <w:rPr>
                <w:rFonts w:eastAsia="標楷體"/>
                <w:sz w:val="20"/>
              </w:rPr>
              <w:t>.</w:t>
            </w:r>
          </w:p>
          <w:p w14:paraId="40BD4FB4" w14:textId="3DC06859" w:rsidR="00202D88" w:rsidRDefault="00AF3170" w:rsidP="00F5222D">
            <w:pPr>
              <w:ind w:leftChars="254" w:left="610"/>
            </w:pPr>
            <w:r>
              <w:rPr>
                <w:rFonts w:eastAsia="標楷體"/>
                <w:sz w:val="20"/>
              </w:rPr>
              <w:t xml:space="preserve">Master’s direct-entry doctoral students: Minimum credits from required courses, </w:t>
            </w:r>
            <w:r w:rsidR="009D7660" w:rsidRPr="009D7660">
              <w:rPr>
                <w:rFonts w:eastAsia="標楷體" w:hint="eastAsia"/>
                <w:sz w:val="20"/>
                <w:u w:val="single"/>
              </w:rPr>
              <w:t>0</w:t>
            </w:r>
            <w:r>
              <w:rPr>
                <w:rFonts w:eastAsia="標楷體"/>
                <w:sz w:val="20"/>
              </w:rPr>
              <w:t>; and minimum credits from elective courses,</w:t>
            </w:r>
            <w:r w:rsidR="009D7660" w:rsidRPr="009D7660">
              <w:rPr>
                <w:rFonts w:eastAsia="標楷體" w:hint="eastAsia"/>
                <w:sz w:val="20"/>
                <w:u w:val="single"/>
              </w:rPr>
              <w:t>36</w:t>
            </w:r>
            <w:r>
              <w:rPr>
                <w:rFonts w:eastAsia="標楷體"/>
                <w:sz w:val="20"/>
              </w:rPr>
              <w:t>.</w:t>
            </w:r>
          </w:p>
          <w:p w14:paraId="39A7839C" w14:textId="135B061B" w:rsidR="00202D88" w:rsidRPr="001E0944" w:rsidRDefault="00F1497C" w:rsidP="001E0944">
            <w:pPr>
              <w:ind w:firstLine="400"/>
              <w:jc w:val="both"/>
              <w:rPr>
                <w:rFonts w:eastAsia="標楷體"/>
                <w:sz w:val="20"/>
              </w:rPr>
            </w:pPr>
            <w:r>
              <w:rPr>
                <w:rFonts w:eastAsia="標楷體" w:hint="eastAsia"/>
                <w:sz w:val="20"/>
              </w:rPr>
              <w:t>2</w:t>
            </w:r>
            <w:r>
              <w:rPr>
                <w:rFonts w:eastAsia="標楷體"/>
                <w:sz w:val="20"/>
              </w:rPr>
              <w:t xml:space="preserve">. </w:t>
            </w:r>
            <w:r w:rsidRPr="00F1497C">
              <w:rPr>
                <w:rFonts w:eastAsia="標楷體"/>
                <w:sz w:val="20"/>
              </w:rPr>
              <w:t>Dissertation writing:  12 credits</w:t>
            </w:r>
            <w:r w:rsidR="001E0944">
              <w:rPr>
                <w:rFonts w:eastAsia="標楷體" w:hint="eastAsia"/>
                <w:sz w:val="20"/>
              </w:rPr>
              <w:t>.</w:t>
            </w:r>
          </w:p>
        </w:tc>
        <w:tc>
          <w:tcPr>
            <w:tcW w:w="4020" w:type="dxa"/>
            <w:tcBorders>
              <w:top w:val="single" w:sz="4" w:space="0" w:color="000000"/>
              <w:right w:val="single" w:sz="12" w:space="0" w:color="000000"/>
            </w:tcBorders>
            <w:shd w:val="clear" w:color="auto" w:fill="auto"/>
            <w:tcMar>
              <w:top w:w="0" w:type="dxa"/>
              <w:left w:w="28" w:type="dxa"/>
              <w:bottom w:w="0" w:type="dxa"/>
              <w:right w:w="28" w:type="dxa"/>
            </w:tcMar>
            <w:vAlign w:val="center"/>
          </w:tcPr>
          <w:p w14:paraId="6A70BBA1" w14:textId="77777777" w:rsidR="00202D88" w:rsidRDefault="00AF3170">
            <w:pPr>
              <w:jc w:val="both"/>
              <w:rPr>
                <w:rFonts w:eastAsia="標楷體"/>
                <w:sz w:val="20"/>
              </w:rPr>
            </w:pPr>
            <w:r>
              <w:rPr>
                <w:rFonts w:eastAsia="標楷體"/>
                <w:sz w:val="20"/>
              </w:rPr>
              <w:t>Graduate students must have an academic and conduct grade of 70 to pass.</w:t>
            </w:r>
          </w:p>
          <w:p w14:paraId="01DB0607" w14:textId="77777777" w:rsidR="00202D88" w:rsidRDefault="00AF3170">
            <w:pPr>
              <w:jc w:val="both"/>
              <w:rPr>
                <w:rFonts w:eastAsia="標楷體"/>
                <w:sz w:val="20"/>
              </w:rPr>
            </w:pPr>
            <w:r>
              <w:rPr>
                <w:rFonts w:eastAsia="標楷體"/>
                <w:sz w:val="20"/>
              </w:rPr>
              <w:t>Students who fail their conduct will be dismissed.</w:t>
            </w:r>
          </w:p>
          <w:p w14:paraId="4A82FBA8" w14:textId="77777777" w:rsidR="00202D88" w:rsidRDefault="00AF3170">
            <w:pPr>
              <w:jc w:val="both"/>
              <w:rPr>
                <w:rFonts w:eastAsia="標楷體"/>
                <w:sz w:val="20"/>
              </w:rPr>
            </w:pPr>
            <w:r>
              <w:rPr>
                <w:rFonts w:eastAsia="標楷體"/>
                <w:sz w:val="20"/>
              </w:rPr>
              <w:t>Academic performance accounts for 50% of the graduation score.</w:t>
            </w:r>
          </w:p>
          <w:p w14:paraId="1DFD2FF5" w14:textId="77777777" w:rsidR="00202D88" w:rsidRDefault="00AF3170">
            <w:pPr>
              <w:jc w:val="both"/>
              <w:rPr>
                <w:rFonts w:eastAsia="標楷體"/>
                <w:sz w:val="20"/>
              </w:rPr>
            </w:pPr>
            <w:r>
              <w:rPr>
                <w:rFonts w:eastAsia="標楷體"/>
                <w:sz w:val="20"/>
              </w:rPr>
              <w:t>Master’s direct-entry doctoral students may have up to 12 of the credits they earned from their master’s program courses counted toward their graduation credits.</w:t>
            </w:r>
          </w:p>
          <w:p w14:paraId="15257EE8" w14:textId="77777777" w:rsidR="00202D88" w:rsidRDefault="00AF3170">
            <w:pPr>
              <w:jc w:val="both"/>
              <w:rPr>
                <w:rFonts w:eastAsia="標楷體"/>
                <w:sz w:val="20"/>
              </w:rPr>
            </w:pPr>
            <w:r>
              <w:rPr>
                <w:rFonts w:eastAsia="標楷體"/>
                <w:sz w:val="20"/>
              </w:rPr>
              <w:t>Bachelor’s direct-entry doctoral students may transfer up to half of the required graduation credits for doctoral programs (excluding credits earned from their graduation dissertation).</w:t>
            </w:r>
          </w:p>
          <w:p w14:paraId="5A8246E6" w14:textId="77777777" w:rsidR="00202D88" w:rsidRDefault="00AF3170">
            <w:pPr>
              <w:jc w:val="both"/>
              <w:rPr>
                <w:rFonts w:eastAsia="標楷體"/>
                <w:sz w:val="20"/>
              </w:rPr>
            </w:pPr>
            <w:r>
              <w:rPr>
                <w:rFonts w:eastAsia="標楷體"/>
                <w:sz w:val="20"/>
              </w:rPr>
              <w:t>*Required + elective + dissertation = Minimum total credits required for graduation</w:t>
            </w:r>
          </w:p>
        </w:tc>
      </w:tr>
      <w:tr w:rsidR="00202D88" w14:paraId="5D686B3F" w14:textId="77777777">
        <w:trPr>
          <w:cantSplit/>
          <w:trHeight w:val="331"/>
        </w:trPr>
        <w:tc>
          <w:tcPr>
            <w:tcW w:w="662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FBBADA" w14:textId="1579E7EA" w:rsidR="00202D88" w:rsidRPr="009D7660" w:rsidRDefault="00AF3170">
            <w:pPr>
              <w:jc w:val="both"/>
              <w:rPr>
                <w:rFonts w:eastAsia="標楷體" w:hint="eastAsia"/>
                <w:sz w:val="20"/>
              </w:rPr>
            </w:pPr>
            <w:r>
              <w:rPr>
                <w:rFonts w:eastAsia="標楷體"/>
                <w:sz w:val="20"/>
              </w:rPr>
              <w:t xml:space="preserve">III. Transfer credits:  </w:t>
            </w:r>
            <w:r w:rsidR="009D7660" w:rsidRPr="009D7660">
              <w:rPr>
                <w:rFonts w:eastAsia="標楷體"/>
                <w:sz w:val="20"/>
              </w:rPr>
              <w:t>According to school regulations.</w:t>
            </w:r>
          </w:p>
        </w:tc>
        <w:tc>
          <w:tcPr>
            <w:tcW w:w="4020"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C3C3920" w14:textId="6BAC8770" w:rsidR="00202D88" w:rsidRDefault="00AF3170">
            <w:pPr>
              <w:jc w:val="both"/>
            </w:pPr>
            <w:r>
              <w:rPr>
                <w:rFonts w:eastAsia="標楷體"/>
                <w:sz w:val="20"/>
              </w:rPr>
              <w:t xml:space="preserve">Students’ credit transfer applications must comply with the University’s </w:t>
            </w:r>
            <w:r>
              <w:rPr>
                <w:spacing w:val="-1"/>
                <w:sz w:val="20"/>
              </w:rPr>
              <w:t xml:space="preserve">Regulation </w:t>
            </w:r>
            <w:r>
              <w:rPr>
                <w:sz w:val="20"/>
              </w:rPr>
              <w:t>for</w:t>
            </w:r>
            <w:r>
              <w:rPr>
                <w:spacing w:val="-1"/>
                <w:sz w:val="20"/>
              </w:rPr>
              <w:t xml:space="preserve"> Credits</w:t>
            </w:r>
            <w:r>
              <w:rPr>
                <w:sz w:val="20"/>
              </w:rPr>
              <w:t xml:space="preserve"> </w:t>
            </w:r>
            <w:r>
              <w:rPr>
                <w:spacing w:val="-1"/>
                <w:sz w:val="20"/>
              </w:rPr>
              <w:t>Exemption</w:t>
            </w:r>
            <w:r>
              <w:rPr>
                <w:rFonts w:eastAsia="標楷體"/>
                <w:sz w:val="20"/>
              </w:rPr>
              <w:t xml:space="preserve"> and be submitted before the course add/drop deadlines in the semesters that the students are admitted</w:t>
            </w:r>
            <w:r w:rsidR="001E0944">
              <w:rPr>
                <w:rFonts w:eastAsia="標楷體"/>
                <w:sz w:val="20"/>
              </w:rPr>
              <w:t>.</w:t>
            </w:r>
          </w:p>
        </w:tc>
      </w:tr>
      <w:tr w:rsidR="00202D88" w14:paraId="25058F3D" w14:textId="77777777">
        <w:trPr>
          <w:cantSplit/>
          <w:trHeight w:val="331"/>
        </w:trPr>
        <w:tc>
          <w:tcPr>
            <w:tcW w:w="662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E73C03" w14:textId="54D4D756" w:rsidR="00202D88" w:rsidRDefault="00AF3170">
            <w:pPr>
              <w:rPr>
                <w:rFonts w:eastAsia="標楷體"/>
                <w:sz w:val="20"/>
              </w:rPr>
            </w:pPr>
            <w:r>
              <w:rPr>
                <w:rFonts w:eastAsia="標楷體"/>
                <w:sz w:val="20"/>
              </w:rPr>
              <w:t>IV. Inclusion of relevant undergraduate courses in graduate credits</w:t>
            </w:r>
          </w:p>
        </w:tc>
        <w:tc>
          <w:tcPr>
            <w:tcW w:w="4020"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6F5F6B1" w14:textId="225FC940" w:rsidR="00202D88" w:rsidRDefault="00AF3170">
            <w:pPr>
              <w:spacing w:line="220" w:lineRule="exact"/>
              <w:jc w:val="both"/>
            </w:pPr>
            <w:r>
              <w:rPr>
                <w:rFonts w:eastAsia="標楷體"/>
                <w:sz w:val="20"/>
              </w:rPr>
              <w:t xml:space="preserve">The University’s Regulations on </w:t>
            </w:r>
            <w:r w:rsidRPr="00F61E0D">
              <w:rPr>
                <w:sz w:val="20"/>
              </w:rPr>
              <w:t xml:space="preserve">Course </w:t>
            </w:r>
            <w:r w:rsidR="002776BD">
              <w:rPr>
                <w:spacing w:val="-1"/>
                <w:sz w:val="20"/>
              </w:rPr>
              <w:t>Registration</w:t>
            </w:r>
            <w:r w:rsidR="002776BD" w:rsidRPr="00F61E0D" w:rsidDel="002776BD">
              <w:rPr>
                <w:sz w:val="20"/>
              </w:rPr>
              <w:t xml:space="preserve"> </w:t>
            </w:r>
            <w:r>
              <w:rPr>
                <w:rFonts w:eastAsia="標楷體"/>
                <w:sz w:val="20"/>
              </w:rPr>
              <w:t>: The number of required course credits that graduate students shall earn per semester is determined by their advisors or department/graduate institute/degree program heads. If necessary, students may take relevant undergraduate courses with the approval of their course instructors. For credits from these courses to count toward graduation credits, approval from the advisors and relevant department/graduate institute/degree program meetings is required, with a maximum of 6 credits allowed.</w:t>
            </w:r>
          </w:p>
        </w:tc>
      </w:tr>
      <w:tr w:rsidR="00202D88" w14:paraId="62E5F35F" w14:textId="77777777">
        <w:trPr>
          <w:cantSplit/>
          <w:trHeight w:val="331"/>
        </w:trPr>
        <w:tc>
          <w:tcPr>
            <w:tcW w:w="662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54CDB5" w14:textId="6A264A0F" w:rsidR="00202D88" w:rsidRPr="009D7660" w:rsidRDefault="00AF3170">
            <w:pPr>
              <w:jc w:val="both"/>
              <w:rPr>
                <w:rFonts w:eastAsia="標楷體" w:hint="eastAsia"/>
                <w:sz w:val="20"/>
              </w:rPr>
            </w:pPr>
            <w:r>
              <w:rPr>
                <w:rFonts w:eastAsia="標楷體"/>
                <w:sz w:val="20"/>
              </w:rPr>
              <w:t xml:space="preserve">V. Recognition of credits from other departments/graduate institutes: </w:t>
            </w:r>
            <w:r w:rsidR="009D7660" w:rsidRPr="009D7660">
              <w:rPr>
                <w:rFonts w:eastAsia="標楷體"/>
                <w:sz w:val="20"/>
              </w:rPr>
              <w:t>According to school regulations.</w:t>
            </w:r>
          </w:p>
        </w:tc>
        <w:tc>
          <w:tcPr>
            <w:tcW w:w="4020"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D647B96" w14:textId="77777777" w:rsidR="00202D88" w:rsidRDefault="00AF3170">
            <w:pPr>
              <w:jc w:val="both"/>
              <w:rPr>
                <w:rFonts w:eastAsia="標楷體"/>
                <w:sz w:val="20"/>
              </w:rPr>
            </w:pPr>
            <w:r>
              <w:rPr>
                <w:rFonts w:eastAsia="標楷體"/>
                <w:sz w:val="20"/>
              </w:rPr>
              <w:t>Inter-university course credits may also be included.</w:t>
            </w:r>
          </w:p>
        </w:tc>
      </w:tr>
      <w:tr w:rsidR="006802C4" w14:paraId="72C1087E" w14:textId="77777777">
        <w:trPr>
          <w:cantSplit/>
          <w:trHeight w:val="280"/>
        </w:trPr>
        <w:tc>
          <w:tcPr>
            <w:tcW w:w="6620" w:type="dxa"/>
            <w:tcBorders>
              <w:top w:val="single" w:sz="4" w:space="0" w:color="000000"/>
              <w:left w:val="single" w:sz="12" w:space="0" w:color="000000"/>
              <w:right w:val="single" w:sz="4" w:space="0" w:color="000000"/>
            </w:tcBorders>
            <w:shd w:val="clear" w:color="auto" w:fill="auto"/>
            <w:tcMar>
              <w:top w:w="0" w:type="dxa"/>
              <w:left w:w="28" w:type="dxa"/>
              <w:bottom w:w="0" w:type="dxa"/>
              <w:right w:w="28" w:type="dxa"/>
            </w:tcMar>
            <w:vAlign w:val="center"/>
          </w:tcPr>
          <w:p w14:paraId="2AB66119" w14:textId="0513D8F9" w:rsidR="006802C4" w:rsidRDefault="006802C4">
            <w:pPr>
              <w:jc w:val="both"/>
            </w:pPr>
            <w:r>
              <w:rPr>
                <w:rFonts w:eastAsia="標楷體"/>
                <w:sz w:val="20"/>
              </w:rPr>
              <w:t xml:space="preserve">VI. Required courses and credits: A total of </w:t>
            </w:r>
            <w:r>
              <w:rPr>
                <w:rFonts w:eastAsia="標楷體" w:hint="eastAsia"/>
                <w:sz w:val="20"/>
              </w:rPr>
              <w:t xml:space="preserve"> </w:t>
            </w:r>
            <w:r w:rsidRPr="009D7660">
              <w:rPr>
                <w:rFonts w:eastAsia="標楷體" w:hint="eastAsia"/>
                <w:sz w:val="20"/>
                <w:u w:val="single"/>
              </w:rPr>
              <w:t xml:space="preserve">0 </w:t>
            </w:r>
            <w:r>
              <w:rPr>
                <w:rFonts w:eastAsia="標楷體"/>
                <w:sz w:val="20"/>
              </w:rPr>
              <w:t xml:space="preserve"> credits</w:t>
            </w:r>
          </w:p>
        </w:tc>
        <w:tc>
          <w:tcPr>
            <w:tcW w:w="4020" w:type="dxa"/>
            <w:vMerge w:val="restart"/>
            <w:tcBorders>
              <w:top w:val="single" w:sz="4" w:space="0" w:color="000000"/>
              <w:right w:val="single" w:sz="12" w:space="0" w:color="000000"/>
            </w:tcBorders>
            <w:shd w:val="clear" w:color="auto" w:fill="auto"/>
            <w:tcMar>
              <w:top w:w="0" w:type="dxa"/>
              <w:left w:w="28" w:type="dxa"/>
              <w:bottom w:w="0" w:type="dxa"/>
              <w:right w:w="28" w:type="dxa"/>
            </w:tcMar>
            <w:vAlign w:val="center"/>
          </w:tcPr>
          <w:p w14:paraId="31B7D0E7" w14:textId="77777777" w:rsidR="006802C4" w:rsidRDefault="006802C4">
            <w:pPr>
              <w:jc w:val="both"/>
              <w:rPr>
                <w:rFonts w:eastAsia="標楷體"/>
                <w:sz w:val="20"/>
              </w:rPr>
            </w:pPr>
            <w:r>
              <w:rPr>
                <w:rFonts w:eastAsia="標楷體"/>
                <w:sz w:val="20"/>
              </w:rPr>
              <w:t>Students who fail the required courses shall retake them.</w:t>
            </w:r>
          </w:p>
          <w:p w14:paraId="73D5F911" w14:textId="77777777" w:rsidR="006802C4" w:rsidRDefault="006802C4">
            <w:pPr>
              <w:jc w:val="both"/>
              <w:rPr>
                <w:rFonts w:eastAsia="標楷體"/>
                <w:sz w:val="20"/>
              </w:rPr>
            </w:pPr>
            <w:r>
              <w:rPr>
                <w:rFonts w:eastAsia="標楷體"/>
                <w:sz w:val="20"/>
              </w:rPr>
              <w:t>Students who do not complete all the required courses may not graduate.</w:t>
            </w:r>
          </w:p>
        </w:tc>
      </w:tr>
      <w:tr w:rsidR="006802C4" w14:paraId="21DA817D" w14:textId="77777777">
        <w:trPr>
          <w:cantSplit/>
          <w:trHeight w:val="280"/>
        </w:trPr>
        <w:tc>
          <w:tcPr>
            <w:tcW w:w="6620" w:type="dxa"/>
            <w:tcBorders>
              <w:left w:val="single" w:sz="12" w:space="0" w:color="000000"/>
              <w:right w:val="single" w:sz="4" w:space="0" w:color="000000"/>
            </w:tcBorders>
            <w:shd w:val="clear" w:color="auto" w:fill="auto"/>
            <w:tcMar>
              <w:top w:w="0" w:type="dxa"/>
              <w:left w:w="28" w:type="dxa"/>
              <w:bottom w:w="0" w:type="dxa"/>
              <w:right w:w="28" w:type="dxa"/>
            </w:tcMar>
            <w:vAlign w:val="center"/>
          </w:tcPr>
          <w:p w14:paraId="726FCBC5" w14:textId="77777777" w:rsidR="006802C4" w:rsidRDefault="006802C4">
            <w:pPr>
              <w:jc w:val="both"/>
              <w:rPr>
                <w:rFonts w:eastAsia="標楷體"/>
                <w:sz w:val="20"/>
              </w:rPr>
            </w:pPr>
            <w:r>
              <w:rPr>
                <w:rFonts w:eastAsia="標楷體"/>
                <w:sz w:val="20"/>
              </w:rPr>
              <w:t xml:space="preserve">      Course title                            Number of credits</w:t>
            </w:r>
          </w:p>
        </w:tc>
        <w:tc>
          <w:tcPr>
            <w:tcW w:w="4020" w:type="dxa"/>
            <w:vMerge/>
            <w:tcBorders>
              <w:right w:val="single" w:sz="12" w:space="0" w:color="000000"/>
            </w:tcBorders>
            <w:shd w:val="clear" w:color="auto" w:fill="auto"/>
            <w:tcMar>
              <w:top w:w="0" w:type="dxa"/>
              <w:left w:w="28" w:type="dxa"/>
              <w:bottom w:w="0" w:type="dxa"/>
              <w:right w:w="28" w:type="dxa"/>
            </w:tcMar>
            <w:vAlign w:val="center"/>
          </w:tcPr>
          <w:p w14:paraId="45E94A77" w14:textId="77777777" w:rsidR="006802C4" w:rsidRDefault="006802C4">
            <w:pPr>
              <w:jc w:val="both"/>
              <w:rPr>
                <w:rFonts w:eastAsia="標楷體"/>
                <w:sz w:val="20"/>
              </w:rPr>
            </w:pPr>
          </w:p>
        </w:tc>
      </w:tr>
      <w:tr w:rsidR="006802C4" w14:paraId="7C9CF6C6" w14:textId="77777777">
        <w:trPr>
          <w:cantSplit/>
          <w:trHeight w:val="280"/>
        </w:trPr>
        <w:tc>
          <w:tcPr>
            <w:tcW w:w="6620" w:type="dxa"/>
            <w:tcBorders>
              <w:left w:val="single" w:sz="12" w:space="0" w:color="000000"/>
              <w:right w:val="single" w:sz="4" w:space="0" w:color="000000"/>
            </w:tcBorders>
            <w:shd w:val="clear" w:color="auto" w:fill="auto"/>
            <w:tcMar>
              <w:top w:w="0" w:type="dxa"/>
              <w:left w:w="28" w:type="dxa"/>
              <w:bottom w:w="0" w:type="dxa"/>
              <w:right w:w="28" w:type="dxa"/>
            </w:tcMar>
            <w:vAlign w:val="center"/>
          </w:tcPr>
          <w:p w14:paraId="64614D56" w14:textId="77777777" w:rsidR="006802C4" w:rsidRDefault="006802C4" w:rsidP="009D7660">
            <w:pPr>
              <w:spacing w:line="240" w:lineRule="exact"/>
              <w:jc w:val="both"/>
              <w:rPr>
                <w:rFonts w:ascii="標楷體" w:eastAsia="標楷體" w:hAnsi="標楷體"/>
                <w:sz w:val="20"/>
              </w:rPr>
            </w:pPr>
            <w:r>
              <w:rPr>
                <w:rFonts w:ascii="標楷體" w:eastAsia="標楷體" w:hint="eastAsia"/>
                <w:sz w:val="20"/>
              </w:rPr>
              <w:t xml:space="preserve">    1.</w:t>
            </w:r>
            <w:r>
              <w:rPr>
                <w:rFonts w:ascii="標楷體" w:eastAsia="標楷體" w:hAnsi="標楷體" w:hint="eastAsia"/>
                <w:sz w:val="20"/>
              </w:rPr>
              <w:t>專題討論(三)       【上學期】                    0</w:t>
            </w:r>
          </w:p>
          <w:p w14:paraId="56A64C1C" w14:textId="68D8879A" w:rsidR="006802C4" w:rsidRPr="006802C4" w:rsidRDefault="006802C4" w:rsidP="009D7660">
            <w:pPr>
              <w:spacing w:line="240" w:lineRule="exact"/>
              <w:jc w:val="both"/>
              <w:rPr>
                <w:rFonts w:eastAsia="標楷體" w:hint="eastAsia"/>
                <w:sz w:val="20"/>
              </w:rPr>
            </w:pPr>
            <w:r>
              <w:rPr>
                <w:rFonts w:hint="eastAsia"/>
                <w:sz w:val="20"/>
              </w:rPr>
              <w:t>Special Topics in Mechanical Engineering</w:t>
            </w:r>
            <w:r>
              <w:rPr>
                <w:sz w:val="20"/>
              </w:rPr>
              <w:t>(</w:t>
            </w:r>
            <w:r>
              <w:rPr>
                <w:rFonts w:ascii="新細明體" w:hAnsi="新細明體"/>
                <w:sz w:val="20"/>
              </w:rPr>
              <w:t>Ⅲ</w:t>
            </w:r>
            <w:r>
              <w:rPr>
                <w:sz w:val="20"/>
              </w:rPr>
              <w:t>)</w:t>
            </w:r>
            <w:r>
              <w:rPr>
                <w:rFonts w:hint="eastAsia"/>
                <w:sz w:val="20"/>
              </w:rPr>
              <w:t xml:space="preserve">    </w:t>
            </w:r>
            <w:r>
              <w:rPr>
                <w:rFonts w:ascii="標楷體" w:eastAsia="標楷體" w:hAnsi="標楷體" w:hint="eastAsia"/>
                <w:sz w:val="20"/>
              </w:rPr>
              <w:t>【</w:t>
            </w:r>
            <w:r>
              <w:rPr>
                <w:rFonts w:hint="eastAsia"/>
                <w:sz w:val="20"/>
              </w:rPr>
              <w:t xml:space="preserve"> </w:t>
            </w:r>
            <w:r w:rsidRPr="006802C4">
              <w:rPr>
                <w:sz w:val="20"/>
              </w:rPr>
              <w:t>Last semester</w:t>
            </w:r>
            <w:r>
              <w:rPr>
                <w:rFonts w:ascii="標楷體" w:eastAsia="標楷體" w:hAnsi="標楷體" w:hint="eastAsia"/>
                <w:sz w:val="20"/>
              </w:rPr>
              <w:t>】</w:t>
            </w:r>
            <w:r>
              <w:rPr>
                <w:rFonts w:ascii="標楷體" w:eastAsia="標楷體" w:hAnsi="標楷體" w:hint="eastAsia"/>
                <w:sz w:val="20"/>
              </w:rPr>
              <w:t xml:space="preserve"> 0</w:t>
            </w:r>
          </w:p>
        </w:tc>
        <w:tc>
          <w:tcPr>
            <w:tcW w:w="4020" w:type="dxa"/>
            <w:vMerge/>
            <w:tcBorders>
              <w:right w:val="single" w:sz="12" w:space="0" w:color="000000"/>
            </w:tcBorders>
            <w:shd w:val="clear" w:color="auto" w:fill="auto"/>
            <w:tcMar>
              <w:top w:w="0" w:type="dxa"/>
              <w:left w:w="28" w:type="dxa"/>
              <w:bottom w:w="0" w:type="dxa"/>
              <w:right w:w="28" w:type="dxa"/>
            </w:tcMar>
            <w:vAlign w:val="center"/>
          </w:tcPr>
          <w:p w14:paraId="44C2B4C0" w14:textId="77777777" w:rsidR="006802C4" w:rsidRDefault="006802C4" w:rsidP="009D7660">
            <w:pPr>
              <w:spacing w:line="240" w:lineRule="exact"/>
              <w:jc w:val="both"/>
              <w:rPr>
                <w:rFonts w:eastAsia="標楷體"/>
                <w:sz w:val="20"/>
              </w:rPr>
            </w:pPr>
          </w:p>
        </w:tc>
      </w:tr>
      <w:tr w:rsidR="006802C4" w14:paraId="458A92BF" w14:textId="77777777">
        <w:trPr>
          <w:cantSplit/>
          <w:trHeight w:val="280"/>
        </w:trPr>
        <w:tc>
          <w:tcPr>
            <w:tcW w:w="6620" w:type="dxa"/>
            <w:tcBorders>
              <w:left w:val="single" w:sz="12" w:space="0" w:color="000000"/>
              <w:right w:val="single" w:sz="4" w:space="0" w:color="000000"/>
            </w:tcBorders>
            <w:shd w:val="clear" w:color="auto" w:fill="auto"/>
            <w:tcMar>
              <w:top w:w="0" w:type="dxa"/>
              <w:left w:w="28" w:type="dxa"/>
              <w:bottom w:w="0" w:type="dxa"/>
              <w:right w:w="28" w:type="dxa"/>
            </w:tcMar>
            <w:vAlign w:val="center"/>
          </w:tcPr>
          <w:p w14:paraId="3D61E0F3" w14:textId="77777777" w:rsidR="006802C4" w:rsidRDefault="006802C4" w:rsidP="009D7660">
            <w:pPr>
              <w:spacing w:line="240" w:lineRule="exact"/>
              <w:jc w:val="both"/>
              <w:rPr>
                <w:rFonts w:ascii="標楷體" w:eastAsia="標楷體" w:hAnsi="標楷體"/>
                <w:sz w:val="20"/>
              </w:rPr>
            </w:pPr>
            <w:r>
              <w:rPr>
                <w:rFonts w:ascii="標楷體" w:eastAsia="標楷體" w:hint="eastAsia"/>
                <w:sz w:val="20"/>
              </w:rPr>
              <w:t xml:space="preserve">    2.</w:t>
            </w:r>
            <w:r>
              <w:rPr>
                <w:rFonts w:ascii="標楷體" w:eastAsia="標楷體" w:hAnsi="標楷體" w:hint="eastAsia"/>
                <w:sz w:val="20"/>
              </w:rPr>
              <w:t>畢業論文(博士班)   【上學期】                    6</w:t>
            </w:r>
          </w:p>
          <w:p w14:paraId="2CB3FFA5" w14:textId="14BCA940" w:rsidR="006802C4" w:rsidRDefault="006802C4" w:rsidP="009D7660">
            <w:pPr>
              <w:spacing w:line="240" w:lineRule="exact"/>
              <w:jc w:val="both"/>
              <w:rPr>
                <w:rFonts w:eastAsia="標楷體" w:hint="eastAsia"/>
                <w:sz w:val="20"/>
              </w:rPr>
            </w:pPr>
            <w:r>
              <w:rPr>
                <w:rFonts w:ascii="標楷體" w:eastAsia="標楷體" w:hAnsi="標楷體" w:hint="eastAsia"/>
                <w:sz w:val="20"/>
              </w:rPr>
              <w:t xml:space="preserve">      </w:t>
            </w:r>
            <w:r>
              <w:t>Dissertation</w:t>
            </w:r>
            <w:r>
              <w:rPr>
                <w:rFonts w:hint="eastAsia"/>
              </w:rPr>
              <w:t xml:space="preserve">           </w:t>
            </w:r>
            <w:r>
              <w:rPr>
                <w:rFonts w:hint="eastAsia"/>
                <w:sz w:val="20"/>
              </w:rPr>
              <w:t xml:space="preserve"> </w:t>
            </w:r>
            <w:r>
              <w:rPr>
                <w:rFonts w:ascii="標楷體" w:eastAsia="標楷體" w:hAnsi="標楷體" w:hint="eastAsia"/>
                <w:sz w:val="20"/>
              </w:rPr>
              <w:t>【</w:t>
            </w:r>
            <w:r>
              <w:rPr>
                <w:rFonts w:hint="eastAsia"/>
                <w:sz w:val="20"/>
              </w:rPr>
              <w:t xml:space="preserve"> </w:t>
            </w:r>
            <w:r w:rsidRPr="006802C4">
              <w:rPr>
                <w:sz w:val="20"/>
              </w:rPr>
              <w:t>Last semester</w:t>
            </w:r>
            <w:r>
              <w:rPr>
                <w:rFonts w:ascii="標楷體" w:eastAsia="標楷體" w:hAnsi="標楷體" w:hint="eastAsia"/>
                <w:sz w:val="20"/>
              </w:rPr>
              <w:t xml:space="preserve">】  </w:t>
            </w:r>
            <w:r>
              <w:rPr>
                <w:rFonts w:ascii="標楷體" w:eastAsia="標楷體" w:hAnsi="標楷體" w:hint="eastAsia"/>
                <w:sz w:val="20"/>
              </w:rPr>
              <w:t xml:space="preserve">            </w:t>
            </w:r>
            <w:r>
              <w:rPr>
                <w:rFonts w:ascii="標楷體" w:eastAsia="標楷體" w:hAnsi="標楷體" w:hint="eastAsia"/>
                <w:sz w:val="20"/>
              </w:rPr>
              <w:t xml:space="preserve"> </w:t>
            </w:r>
            <w:r>
              <w:rPr>
                <w:rFonts w:ascii="標楷體" w:eastAsia="標楷體" w:hAnsi="標楷體" w:hint="eastAsia"/>
                <w:sz w:val="20"/>
              </w:rPr>
              <w:t>6</w:t>
            </w:r>
          </w:p>
        </w:tc>
        <w:tc>
          <w:tcPr>
            <w:tcW w:w="4020" w:type="dxa"/>
            <w:vMerge/>
            <w:tcBorders>
              <w:right w:val="single" w:sz="12" w:space="0" w:color="000000"/>
            </w:tcBorders>
            <w:shd w:val="clear" w:color="auto" w:fill="auto"/>
            <w:tcMar>
              <w:top w:w="0" w:type="dxa"/>
              <w:left w:w="28" w:type="dxa"/>
              <w:bottom w:w="0" w:type="dxa"/>
              <w:right w:w="28" w:type="dxa"/>
            </w:tcMar>
            <w:vAlign w:val="center"/>
          </w:tcPr>
          <w:p w14:paraId="10631E35" w14:textId="77777777" w:rsidR="006802C4" w:rsidRDefault="006802C4" w:rsidP="009D7660">
            <w:pPr>
              <w:spacing w:line="240" w:lineRule="exact"/>
              <w:jc w:val="both"/>
              <w:rPr>
                <w:rFonts w:eastAsia="標楷體"/>
                <w:sz w:val="20"/>
              </w:rPr>
            </w:pPr>
          </w:p>
        </w:tc>
      </w:tr>
      <w:tr w:rsidR="006802C4" w14:paraId="6B4A8EF2" w14:textId="77777777">
        <w:trPr>
          <w:cantSplit/>
          <w:trHeight w:val="280"/>
        </w:trPr>
        <w:tc>
          <w:tcPr>
            <w:tcW w:w="6620" w:type="dxa"/>
            <w:tcBorders>
              <w:left w:val="single" w:sz="12" w:space="0" w:color="000000"/>
              <w:right w:val="single" w:sz="4" w:space="0" w:color="000000"/>
            </w:tcBorders>
            <w:shd w:val="clear" w:color="auto" w:fill="auto"/>
            <w:tcMar>
              <w:top w:w="0" w:type="dxa"/>
              <w:left w:w="28" w:type="dxa"/>
              <w:bottom w:w="0" w:type="dxa"/>
              <w:right w:w="28" w:type="dxa"/>
            </w:tcMar>
            <w:vAlign w:val="center"/>
          </w:tcPr>
          <w:p w14:paraId="3231C1EA" w14:textId="77777777" w:rsidR="006802C4" w:rsidRDefault="006802C4" w:rsidP="009D7660">
            <w:pPr>
              <w:spacing w:line="240" w:lineRule="exact"/>
              <w:jc w:val="both"/>
              <w:rPr>
                <w:rFonts w:ascii="標楷體" w:eastAsia="標楷體" w:hAnsi="標楷體"/>
                <w:sz w:val="20"/>
              </w:rPr>
            </w:pPr>
            <w:r>
              <w:rPr>
                <w:rFonts w:ascii="標楷體" w:eastAsia="標楷體" w:hint="eastAsia"/>
                <w:sz w:val="20"/>
              </w:rPr>
              <w:t xml:space="preserve">    3.</w:t>
            </w:r>
            <w:r>
              <w:rPr>
                <w:rFonts w:ascii="標楷體" w:eastAsia="標楷體" w:hAnsi="標楷體" w:hint="eastAsia"/>
                <w:sz w:val="20"/>
              </w:rPr>
              <w:t>專題討論(三)       【下學期】                    0</w:t>
            </w:r>
          </w:p>
          <w:p w14:paraId="702C8BC4" w14:textId="5613E00B" w:rsidR="006802C4" w:rsidRDefault="006802C4" w:rsidP="009D7660">
            <w:pPr>
              <w:spacing w:line="240" w:lineRule="exact"/>
              <w:jc w:val="both"/>
            </w:pPr>
            <w:r>
              <w:rPr>
                <w:rFonts w:hint="eastAsia"/>
                <w:sz w:val="20"/>
              </w:rPr>
              <w:t>Special Topics in Mechanical Engineering</w:t>
            </w:r>
            <w:r>
              <w:rPr>
                <w:sz w:val="20"/>
              </w:rPr>
              <w:t>(</w:t>
            </w:r>
            <w:r>
              <w:rPr>
                <w:rFonts w:ascii="新細明體" w:hAnsi="新細明體"/>
                <w:sz w:val="20"/>
              </w:rPr>
              <w:t>Ⅲ</w:t>
            </w:r>
            <w:r>
              <w:rPr>
                <w:sz w:val="20"/>
              </w:rPr>
              <w:t>)</w:t>
            </w:r>
            <w:r>
              <w:rPr>
                <w:rFonts w:hint="eastAsia"/>
                <w:sz w:val="20"/>
              </w:rPr>
              <w:t xml:space="preserve">    </w:t>
            </w:r>
            <w:r>
              <w:rPr>
                <w:rFonts w:ascii="標楷體" w:eastAsia="標楷體" w:hAnsi="標楷體" w:hint="eastAsia"/>
                <w:sz w:val="20"/>
              </w:rPr>
              <w:t>【</w:t>
            </w:r>
            <w:r>
              <w:rPr>
                <w:rFonts w:hint="eastAsia"/>
                <w:sz w:val="20"/>
              </w:rPr>
              <w:t xml:space="preserve"> </w:t>
            </w:r>
            <w:r w:rsidRPr="006802C4">
              <w:rPr>
                <w:sz w:val="20"/>
              </w:rPr>
              <w:t>Next semester</w:t>
            </w:r>
            <w:r>
              <w:rPr>
                <w:rFonts w:ascii="標楷體" w:eastAsia="標楷體" w:hAnsi="標楷體" w:hint="eastAsia"/>
                <w:sz w:val="20"/>
              </w:rPr>
              <w:t>】 0</w:t>
            </w:r>
          </w:p>
        </w:tc>
        <w:tc>
          <w:tcPr>
            <w:tcW w:w="4020" w:type="dxa"/>
            <w:vMerge/>
            <w:tcBorders>
              <w:right w:val="single" w:sz="12" w:space="0" w:color="000000"/>
            </w:tcBorders>
            <w:shd w:val="clear" w:color="auto" w:fill="auto"/>
            <w:tcMar>
              <w:top w:w="0" w:type="dxa"/>
              <w:left w:w="28" w:type="dxa"/>
              <w:bottom w:w="0" w:type="dxa"/>
              <w:right w:w="28" w:type="dxa"/>
            </w:tcMar>
            <w:vAlign w:val="center"/>
          </w:tcPr>
          <w:p w14:paraId="77FACAFF" w14:textId="77777777" w:rsidR="006802C4" w:rsidRDefault="006802C4" w:rsidP="009D7660">
            <w:pPr>
              <w:spacing w:line="240" w:lineRule="exact"/>
              <w:jc w:val="both"/>
              <w:rPr>
                <w:rFonts w:eastAsia="標楷體"/>
                <w:sz w:val="20"/>
              </w:rPr>
            </w:pPr>
          </w:p>
        </w:tc>
      </w:tr>
      <w:tr w:rsidR="006802C4" w14:paraId="7E2F1ECB" w14:textId="77777777">
        <w:trPr>
          <w:cantSplit/>
          <w:trHeight w:val="280"/>
        </w:trPr>
        <w:tc>
          <w:tcPr>
            <w:tcW w:w="6620" w:type="dxa"/>
            <w:tcBorders>
              <w:left w:val="single" w:sz="12" w:space="0" w:color="000000"/>
              <w:right w:val="single" w:sz="4" w:space="0" w:color="000000"/>
            </w:tcBorders>
            <w:shd w:val="clear" w:color="auto" w:fill="auto"/>
            <w:tcMar>
              <w:top w:w="0" w:type="dxa"/>
              <w:left w:w="28" w:type="dxa"/>
              <w:bottom w:w="0" w:type="dxa"/>
              <w:right w:w="28" w:type="dxa"/>
            </w:tcMar>
            <w:vAlign w:val="center"/>
          </w:tcPr>
          <w:p w14:paraId="7BC3C6C5" w14:textId="77777777" w:rsidR="006802C4" w:rsidRDefault="006802C4" w:rsidP="009D7660">
            <w:pPr>
              <w:spacing w:line="240" w:lineRule="exact"/>
              <w:jc w:val="both"/>
              <w:rPr>
                <w:rFonts w:ascii="標楷體" w:eastAsia="標楷體" w:hAnsi="標楷體"/>
                <w:sz w:val="20"/>
              </w:rPr>
            </w:pPr>
            <w:r>
              <w:rPr>
                <w:rFonts w:ascii="標楷體" w:eastAsia="標楷體" w:hint="eastAsia"/>
                <w:sz w:val="20"/>
              </w:rPr>
              <w:t xml:space="preserve">    4.</w:t>
            </w:r>
            <w:r>
              <w:rPr>
                <w:rFonts w:ascii="標楷體" w:eastAsia="標楷體" w:hAnsi="標楷體" w:hint="eastAsia"/>
                <w:sz w:val="20"/>
              </w:rPr>
              <w:t>畢業論文(博士班)   【下學期】                    6</w:t>
            </w:r>
          </w:p>
          <w:p w14:paraId="265AD2ED" w14:textId="408C3FF8" w:rsidR="006802C4" w:rsidRDefault="006802C4" w:rsidP="006802C4">
            <w:pPr>
              <w:spacing w:line="240" w:lineRule="exact"/>
              <w:ind w:firstLineChars="200" w:firstLine="480"/>
              <w:jc w:val="both"/>
            </w:pPr>
            <w:r>
              <w:t>Dissertation</w:t>
            </w:r>
            <w:r>
              <w:rPr>
                <w:rFonts w:hint="eastAsia"/>
              </w:rPr>
              <w:t xml:space="preserve">           </w:t>
            </w:r>
            <w:r>
              <w:rPr>
                <w:rFonts w:hint="eastAsia"/>
                <w:sz w:val="20"/>
              </w:rPr>
              <w:t xml:space="preserve"> </w:t>
            </w:r>
            <w:r>
              <w:rPr>
                <w:rFonts w:ascii="標楷體" w:eastAsia="標楷體" w:hAnsi="標楷體" w:hint="eastAsia"/>
                <w:sz w:val="20"/>
              </w:rPr>
              <w:t>【</w:t>
            </w:r>
            <w:r>
              <w:rPr>
                <w:rFonts w:hint="eastAsia"/>
                <w:sz w:val="20"/>
              </w:rPr>
              <w:t xml:space="preserve"> </w:t>
            </w:r>
            <w:r w:rsidRPr="006802C4">
              <w:rPr>
                <w:sz w:val="20"/>
              </w:rPr>
              <w:t>Next semester</w:t>
            </w:r>
            <w:r>
              <w:rPr>
                <w:rFonts w:ascii="標楷體" w:eastAsia="標楷體" w:hAnsi="標楷體" w:hint="eastAsia"/>
                <w:sz w:val="20"/>
              </w:rPr>
              <w:t>】               6</w:t>
            </w:r>
          </w:p>
        </w:tc>
        <w:tc>
          <w:tcPr>
            <w:tcW w:w="4020" w:type="dxa"/>
            <w:vMerge/>
            <w:tcBorders>
              <w:right w:val="single" w:sz="12" w:space="0" w:color="000000"/>
            </w:tcBorders>
            <w:shd w:val="clear" w:color="auto" w:fill="auto"/>
            <w:tcMar>
              <w:top w:w="0" w:type="dxa"/>
              <w:left w:w="28" w:type="dxa"/>
              <w:bottom w:w="0" w:type="dxa"/>
              <w:right w:w="28" w:type="dxa"/>
            </w:tcMar>
            <w:vAlign w:val="center"/>
          </w:tcPr>
          <w:p w14:paraId="055A8F10" w14:textId="77777777" w:rsidR="006802C4" w:rsidRDefault="006802C4" w:rsidP="009D7660">
            <w:pPr>
              <w:spacing w:line="240" w:lineRule="exact"/>
              <w:jc w:val="both"/>
              <w:rPr>
                <w:rFonts w:eastAsia="標楷體"/>
                <w:sz w:val="20"/>
              </w:rPr>
            </w:pPr>
          </w:p>
        </w:tc>
      </w:tr>
      <w:tr w:rsidR="00202D88" w14:paraId="56548B13" w14:textId="77777777">
        <w:trPr>
          <w:cantSplit/>
          <w:trHeight w:val="280"/>
        </w:trPr>
        <w:tc>
          <w:tcPr>
            <w:tcW w:w="6620" w:type="dxa"/>
            <w:tcBorders>
              <w:top w:val="single" w:sz="4" w:space="0" w:color="000000"/>
              <w:left w:val="single" w:sz="12" w:space="0" w:color="000000"/>
              <w:right w:val="single" w:sz="4" w:space="0" w:color="000000"/>
            </w:tcBorders>
            <w:shd w:val="clear" w:color="auto" w:fill="auto"/>
            <w:tcMar>
              <w:top w:w="0" w:type="dxa"/>
              <w:left w:w="28" w:type="dxa"/>
              <w:bottom w:w="0" w:type="dxa"/>
              <w:right w:w="28" w:type="dxa"/>
            </w:tcMar>
            <w:vAlign w:val="center"/>
          </w:tcPr>
          <w:p w14:paraId="70BD449C" w14:textId="3CBC23A7" w:rsidR="00202D88" w:rsidRDefault="00AF3170">
            <w:pPr>
              <w:jc w:val="both"/>
            </w:pPr>
            <w:r>
              <w:rPr>
                <w:rFonts w:eastAsia="標楷體"/>
                <w:sz w:val="20"/>
              </w:rPr>
              <w:t xml:space="preserve">VII. Foundation courses assigned by the department/graduate institute (not counted toward graduation credits): A total of </w:t>
            </w:r>
            <w:r w:rsidR="006802C4" w:rsidRPr="006802C4">
              <w:rPr>
                <w:rFonts w:eastAsia="標楷體" w:hint="eastAsia"/>
                <w:sz w:val="20"/>
                <w:u w:val="single"/>
              </w:rPr>
              <w:t xml:space="preserve"> 0</w:t>
            </w:r>
            <w:r w:rsidR="006802C4">
              <w:rPr>
                <w:rFonts w:eastAsia="標楷體" w:hint="eastAsia"/>
                <w:sz w:val="20"/>
              </w:rPr>
              <w:t xml:space="preserve"> </w:t>
            </w:r>
            <w:r>
              <w:rPr>
                <w:rFonts w:eastAsia="標楷體"/>
                <w:sz w:val="20"/>
              </w:rPr>
              <w:t xml:space="preserve"> credits</w:t>
            </w:r>
          </w:p>
        </w:tc>
        <w:tc>
          <w:tcPr>
            <w:tcW w:w="4020" w:type="dxa"/>
            <w:tcBorders>
              <w:top w:val="single" w:sz="4" w:space="0" w:color="000000"/>
              <w:right w:val="single" w:sz="12" w:space="0" w:color="000000"/>
            </w:tcBorders>
            <w:shd w:val="clear" w:color="auto" w:fill="auto"/>
            <w:tcMar>
              <w:top w:w="0" w:type="dxa"/>
              <w:left w:w="28" w:type="dxa"/>
              <w:bottom w:w="0" w:type="dxa"/>
              <w:right w:w="28" w:type="dxa"/>
            </w:tcMar>
            <w:vAlign w:val="center"/>
          </w:tcPr>
          <w:p w14:paraId="27FE000C" w14:textId="77777777" w:rsidR="00202D88" w:rsidRDefault="00202D88">
            <w:pPr>
              <w:jc w:val="both"/>
              <w:rPr>
                <w:rFonts w:eastAsia="標楷體"/>
                <w:sz w:val="20"/>
              </w:rPr>
            </w:pPr>
          </w:p>
        </w:tc>
      </w:tr>
      <w:tr w:rsidR="00202D88" w14:paraId="3AAAC246" w14:textId="77777777">
        <w:trPr>
          <w:cantSplit/>
          <w:trHeight w:val="793"/>
        </w:trPr>
        <w:tc>
          <w:tcPr>
            <w:tcW w:w="6620" w:type="dxa"/>
            <w:tcBorders>
              <w:top w:val="single" w:sz="4" w:space="0" w:color="000000"/>
              <w:left w:val="single" w:sz="12" w:space="0" w:color="000000"/>
              <w:right w:val="single" w:sz="4" w:space="0" w:color="000000"/>
            </w:tcBorders>
            <w:shd w:val="clear" w:color="auto" w:fill="auto"/>
            <w:tcMar>
              <w:top w:w="0" w:type="dxa"/>
              <w:left w:w="28" w:type="dxa"/>
              <w:bottom w:w="0" w:type="dxa"/>
              <w:right w:w="28" w:type="dxa"/>
            </w:tcMar>
          </w:tcPr>
          <w:p w14:paraId="08E14D0B" w14:textId="6DFB0DED" w:rsidR="00202D88" w:rsidRDefault="00AF3170">
            <w:pPr>
              <w:jc w:val="both"/>
              <w:rPr>
                <w:rFonts w:eastAsia="標楷體"/>
                <w:sz w:val="20"/>
              </w:rPr>
            </w:pPr>
            <w:r>
              <w:rPr>
                <w:rFonts w:eastAsia="標楷體"/>
                <w:sz w:val="20"/>
              </w:rPr>
              <w:t>VIII. Doctoral student evaluation:</w:t>
            </w:r>
          </w:p>
          <w:p w14:paraId="465559BD" w14:textId="77777777" w:rsidR="00202D88" w:rsidRDefault="00AF3170">
            <w:pPr>
              <w:jc w:val="both"/>
              <w:rPr>
                <w:rFonts w:eastAsia="標楷體"/>
                <w:sz w:val="20"/>
              </w:rPr>
            </w:pPr>
            <w:r>
              <w:rPr>
                <w:rFonts w:eastAsia="標楷體"/>
                <w:sz w:val="20"/>
              </w:rPr>
              <w:t xml:space="preserve">    Doctoral students shall, with the approval of their department/graduate institute chairs, find their advisors before the end of the first academic year.</w:t>
            </w:r>
          </w:p>
        </w:tc>
        <w:tc>
          <w:tcPr>
            <w:tcW w:w="4020" w:type="dxa"/>
            <w:tcBorders>
              <w:top w:val="single" w:sz="4" w:space="0" w:color="000000"/>
              <w:right w:val="single" w:sz="12" w:space="0" w:color="000000"/>
            </w:tcBorders>
            <w:shd w:val="clear" w:color="auto" w:fill="auto"/>
            <w:tcMar>
              <w:top w:w="0" w:type="dxa"/>
              <w:left w:w="28" w:type="dxa"/>
              <w:bottom w:w="0" w:type="dxa"/>
              <w:right w:w="28" w:type="dxa"/>
            </w:tcMar>
          </w:tcPr>
          <w:p w14:paraId="53609115" w14:textId="77777777" w:rsidR="00202D88" w:rsidRDefault="00202D88">
            <w:pPr>
              <w:jc w:val="both"/>
              <w:rPr>
                <w:rFonts w:eastAsia="標楷體"/>
                <w:sz w:val="20"/>
              </w:rPr>
            </w:pPr>
          </w:p>
        </w:tc>
      </w:tr>
      <w:tr w:rsidR="00202D88" w14:paraId="44E4350B" w14:textId="77777777">
        <w:trPr>
          <w:cantSplit/>
          <w:trHeight w:val="1114"/>
        </w:trPr>
        <w:tc>
          <w:tcPr>
            <w:tcW w:w="6620" w:type="dxa"/>
            <w:tcBorders>
              <w:top w:val="single" w:sz="4" w:space="0" w:color="000000"/>
              <w:left w:val="single" w:sz="12" w:space="0" w:color="000000"/>
              <w:right w:val="single" w:sz="4" w:space="0" w:color="000000"/>
            </w:tcBorders>
            <w:shd w:val="clear" w:color="auto" w:fill="auto"/>
            <w:tcMar>
              <w:top w:w="0" w:type="dxa"/>
              <w:left w:w="28" w:type="dxa"/>
              <w:bottom w:w="0" w:type="dxa"/>
              <w:right w:w="28" w:type="dxa"/>
            </w:tcMar>
            <w:vAlign w:val="center"/>
          </w:tcPr>
          <w:p w14:paraId="43EBC3A2" w14:textId="535235CE" w:rsidR="00202D88" w:rsidRDefault="00AF3170">
            <w:pPr>
              <w:jc w:val="both"/>
              <w:rPr>
                <w:rFonts w:eastAsia="標楷體"/>
                <w:sz w:val="20"/>
              </w:rPr>
            </w:pPr>
            <w:r>
              <w:rPr>
                <w:rFonts w:eastAsia="標楷體"/>
                <w:sz w:val="20"/>
              </w:rPr>
              <w:lastRenderedPageBreak/>
              <w:t>IX. Doctoral degree candidate qualification examination:</w:t>
            </w:r>
          </w:p>
          <w:p w14:paraId="23525D76" w14:textId="77777777" w:rsidR="00202D88" w:rsidRDefault="00AF3170">
            <w:pPr>
              <w:jc w:val="both"/>
              <w:rPr>
                <w:rFonts w:eastAsia="標楷體"/>
                <w:sz w:val="20"/>
              </w:rPr>
            </w:pPr>
            <w:r>
              <w:rPr>
                <w:rFonts w:eastAsia="標楷體"/>
                <w:sz w:val="20"/>
              </w:rPr>
              <w:t xml:space="preserve">    Graduate students who have completed the minimum period of study, fulfilled all required courses and credits, and prepared the outline and basic content of their degree dissertations may apply for a doctoral degree candidate qualification examination. The students are deemed to have passed the examination if at least two-thirds of the examination committee members agree so.</w:t>
            </w:r>
          </w:p>
          <w:p w14:paraId="0A1F13EA" w14:textId="77777777" w:rsidR="006802C4" w:rsidRDefault="006802C4" w:rsidP="00CF5142">
            <w:pPr>
              <w:rPr>
                <w:rFonts w:ascii="標楷體" w:eastAsia="標楷體"/>
                <w:sz w:val="20"/>
              </w:rPr>
            </w:pPr>
            <w:r>
              <w:rPr>
                <w:rFonts w:ascii="標楷體" w:eastAsia="標楷體" w:hAnsi="標楷體" w:hint="eastAsia"/>
                <w:b/>
                <w:sz w:val="20"/>
                <w:shd w:val="pct15" w:color="auto" w:fill="FFFFFF"/>
              </w:rPr>
              <w:t>依</w:t>
            </w:r>
            <w:r>
              <w:rPr>
                <w:rFonts w:ascii="標楷體" w:eastAsia="標楷體" w:hAnsi="標楷體" w:hint="eastAsia"/>
                <w:b/>
                <w:sz w:val="18"/>
                <w:szCs w:val="18"/>
                <w:shd w:val="pct15" w:color="auto" w:fill="FFFFFF"/>
              </w:rPr>
              <w:t>「</w:t>
            </w:r>
            <w:r w:rsidRPr="00023D6D">
              <w:rPr>
                <w:rFonts w:ascii="標楷體" w:eastAsia="標楷體" w:hAnsi="標楷體"/>
                <w:b/>
                <w:sz w:val="20"/>
                <w:shd w:val="pct15" w:color="auto" w:fill="FFFFFF"/>
              </w:rPr>
              <w:t>國立中興大學工學院機械工程學系博士學位候選人資格考核實施辦法</w:t>
            </w:r>
            <w:r>
              <w:rPr>
                <w:rFonts w:ascii="標楷體" w:eastAsia="標楷體" w:hAnsi="標楷體" w:hint="eastAsia"/>
                <w:b/>
                <w:sz w:val="20"/>
                <w:shd w:val="pct15" w:color="auto" w:fill="FFFFFF"/>
              </w:rPr>
              <w:t>」辦理。</w:t>
            </w:r>
          </w:p>
          <w:p w14:paraId="46BCED47" w14:textId="181CD42F" w:rsidR="006802C4" w:rsidRPr="006802C4" w:rsidRDefault="006802C4" w:rsidP="00CF5142">
            <w:pPr>
              <w:rPr>
                <w:rFonts w:eastAsia="標楷體"/>
                <w:sz w:val="20"/>
              </w:rPr>
            </w:pPr>
            <w:r w:rsidRPr="0040316F">
              <w:rPr>
                <w:sz w:val="22"/>
                <w:szCs w:val="22"/>
              </w:rPr>
              <w:t>Accordi</w:t>
            </w:r>
            <w:r w:rsidRPr="006802C4">
              <w:rPr>
                <w:sz w:val="22"/>
                <w:szCs w:val="22"/>
              </w:rPr>
              <w:t xml:space="preserve">ng to the " </w:t>
            </w:r>
            <w:r w:rsidRPr="006802C4">
              <w:rPr>
                <w:rFonts w:eastAsia="標楷體"/>
                <w:bCs/>
                <w:sz w:val="22"/>
                <w:szCs w:val="22"/>
              </w:rPr>
              <w:t>National Chung Hsing University, College of Engineering,</w:t>
            </w:r>
            <w:r>
              <w:rPr>
                <w:rFonts w:eastAsia="標楷體" w:hint="eastAsia"/>
                <w:bCs/>
                <w:sz w:val="22"/>
                <w:szCs w:val="22"/>
              </w:rPr>
              <w:t xml:space="preserve"> </w:t>
            </w:r>
            <w:r w:rsidRPr="006802C4">
              <w:rPr>
                <w:rFonts w:eastAsia="標楷體"/>
                <w:bCs/>
                <w:sz w:val="22"/>
                <w:szCs w:val="22"/>
              </w:rPr>
              <w:t>Department of Mechanical Engineering</w:t>
            </w:r>
            <w:r>
              <w:rPr>
                <w:rFonts w:eastAsia="標楷體" w:hint="eastAsia"/>
                <w:bCs/>
                <w:sz w:val="22"/>
                <w:szCs w:val="22"/>
              </w:rPr>
              <w:t xml:space="preserve">, </w:t>
            </w:r>
            <w:r w:rsidRPr="006802C4">
              <w:rPr>
                <w:rFonts w:eastAsia="標楷體"/>
                <w:sz w:val="22"/>
                <w:szCs w:val="22"/>
              </w:rPr>
              <w:t>Implementation Regulations for Doctoral Candidacy Evaluation</w:t>
            </w:r>
            <w:r w:rsidRPr="006802C4">
              <w:rPr>
                <w:bCs/>
                <w:sz w:val="22"/>
                <w:szCs w:val="22"/>
              </w:rPr>
              <w:t xml:space="preserve"> ".</w:t>
            </w:r>
          </w:p>
        </w:tc>
        <w:tc>
          <w:tcPr>
            <w:tcW w:w="4020"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8E784F3" w14:textId="77777777" w:rsidR="00202D88" w:rsidRDefault="00AF3170">
            <w:pPr>
              <w:jc w:val="both"/>
              <w:rPr>
                <w:rFonts w:eastAsia="標楷體"/>
                <w:sz w:val="20"/>
              </w:rPr>
            </w:pPr>
            <w:r>
              <w:rPr>
                <w:rFonts w:eastAsia="標楷體"/>
                <w:sz w:val="20"/>
              </w:rPr>
              <w:t>Students who fail their qualification examinations may not apply for dissertation defense. Those who fail the qualification examinations twice will be dismissed.</w:t>
            </w:r>
          </w:p>
        </w:tc>
      </w:tr>
      <w:tr w:rsidR="00202D88" w14:paraId="39FB8658" w14:textId="77777777">
        <w:trPr>
          <w:cantSplit/>
          <w:trHeight w:val="1006"/>
        </w:trPr>
        <w:tc>
          <w:tcPr>
            <w:tcW w:w="6620" w:type="dxa"/>
            <w:tcBorders>
              <w:top w:val="single" w:sz="4" w:space="0" w:color="000000"/>
              <w:left w:val="single" w:sz="12" w:space="0" w:color="000000"/>
              <w:right w:val="single" w:sz="4" w:space="0" w:color="000000"/>
            </w:tcBorders>
            <w:shd w:val="clear" w:color="auto" w:fill="auto"/>
            <w:tcMar>
              <w:top w:w="0" w:type="dxa"/>
              <w:left w:w="28" w:type="dxa"/>
              <w:bottom w:w="0" w:type="dxa"/>
              <w:right w:w="28" w:type="dxa"/>
            </w:tcMar>
          </w:tcPr>
          <w:p w14:paraId="01D3CDE0" w14:textId="13E711A8" w:rsidR="00202D88" w:rsidRDefault="00AF3170">
            <w:pPr>
              <w:jc w:val="both"/>
              <w:rPr>
                <w:rFonts w:eastAsia="標楷體"/>
                <w:sz w:val="20"/>
              </w:rPr>
            </w:pPr>
            <w:r>
              <w:rPr>
                <w:rFonts w:eastAsia="標楷體"/>
                <w:sz w:val="20"/>
              </w:rPr>
              <w:t>X. Doctoral degree examination (dissertation defense):</w:t>
            </w:r>
          </w:p>
          <w:p w14:paraId="358DCCEA" w14:textId="77777777" w:rsidR="00202D88" w:rsidRDefault="00AF3170">
            <w:pPr>
              <w:ind w:left="580" w:hanging="172"/>
              <w:jc w:val="both"/>
            </w:pPr>
            <w:r>
              <w:rPr>
                <w:rFonts w:eastAsia="標楷體"/>
                <w:sz w:val="20"/>
              </w:rPr>
              <w:t xml:space="preserve">1. Graduate students must obtain proof showing that they have completed academic ethics education courses prior to applying for their dissertation defense. Relevant qualifications are determined by the respective departments/graduate institutes/degree programs.    </w:t>
            </w:r>
          </w:p>
          <w:p w14:paraId="4529700E" w14:textId="77777777" w:rsidR="00202D88" w:rsidRDefault="00AF3170">
            <w:pPr>
              <w:ind w:left="580" w:hanging="172"/>
              <w:jc w:val="both"/>
              <w:rPr>
                <w:rFonts w:eastAsia="標楷體"/>
                <w:sz w:val="20"/>
              </w:rPr>
            </w:pPr>
            <w:r>
              <w:rPr>
                <w:rFonts w:eastAsia="標楷體"/>
                <w:sz w:val="20"/>
              </w:rPr>
              <w:t>2. Students who have passed their doctoral degree candidate qualification examinations and who have completed a draft of their dissertations shall, after registering and enrolling for the semester, apply for the dissertation defense; they shall apply for the defense at least 20 days before the scheduled defense date. A passing score for the defense is 70.</w:t>
            </w:r>
          </w:p>
          <w:p w14:paraId="59B97A19" w14:textId="77777777" w:rsidR="00CF5142" w:rsidRDefault="00CF5142" w:rsidP="00CF5142">
            <w:pPr>
              <w:jc w:val="both"/>
              <w:rPr>
                <w:rFonts w:ascii="標楷體" w:eastAsia="標楷體"/>
                <w:sz w:val="20"/>
              </w:rPr>
            </w:pPr>
            <w:r>
              <w:rPr>
                <w:rFonts w:ascii="標楷體" w:eastAsia="標楷體" w:hAnsi="標楷體" w:hint="eastAsia"/>
                <w:b/>
                <w:sz w:val="20"/>
                <w:shd w:val="pct15" w:color="auto" w:fill="FFFFFF"/>
              </w:rPr>
              <w:t>依</w:t>
            </w:r>
            <w:r>
              <w:rPr>
                <w:rFonts w:ascii="標楷體" w:eastAsia="標楷體" w:hAnsi="標楷體" w:hint="eastAsia"/>
                <w:b/>
                <w:sz w:val="18"/>
                <w:szCs w:val="18"/>
                <w:shd w:val="pct15" w:color="auto" w:fill="FFFFFF"/>
              </w:rPr>
              <w:t>「</w:t>
            </w:r>
            <w:r w:rsidRPr="00023D6D">
              <w:rPr>
                <w:rFonts w:ascii="標楷體" w:eastAsia="標楷體" w:hAnsi="標楷體" w:hint="eastAsia"/>
                <w:b/>
                <w:sz w:val="20"/>
                <w:shd w:val="pct15" w:color="auto" w:fill="FFFFFF"/>
              </w:rPr>
              <w:t>國立中興大學工學院機械工程學系博士班研究生修業規章</w:t>
            </w:r>
            <w:r>
              <w:rPr>
                <w:rFonts w:ascii="標楷體" w:eastAsia="標楷體" w:hAnsi="標楷體" w:hint="eastAsia"/>
                <w:b/>
                <w:sz w:val="18"/>
                <w:shd w:val="pct15" w:color="auto" w:fill="FFFFFF"/>
              </w:rPr>
              <w:t>」</w:t>
            </w:r>
            <w:r>
              <w:rPr>
                <w:rFonts w:ascii="標楷體" w:eastAsia="標楷體" w:hAnsi="標楷體" w:hint="eastAsia"/>
                <w:b/>
                <w:sz w:val="20"/>
                <w:shd w:val="pct15" w:color="auto" w:fill="FFFFFF"/>
              </w:rPr>
              <w:t>辦理。</w:t>
            </w:r>
          </w:p>
          <w:p w14:paraId="1BFAEBE1" w14:textId="7D175132" w:rsidR="00CF5142" w:rsidRPr="00CF5142" w:rsidRDefault="00CF5142" w:rsidP="00CF5142">
            <w:pPr>
              <w:rPr>
                <w:rFonts w:hint="eastAsia"/>
              </w:rPr>
            </w:pPr>
            <w:r w:rsidRPr="0040316F">
              <w:rPr>
                <w:sz w:val="22"/>
                <w:szCs w:val="22"/>
              </w:rPr>
              <w:t>Accordi</w:t>
            </w:r>
            <w:r w:rsidRPr="006802C4">
              <w:rPr>
                <w:sz w:val="22"/>
                <w:szCs w:val="22"/>
              </w:rPr>
              <w:t>ng</w:t>
            </w:r>
            <w:r w:rsidRPr="00CF5142">
              <w:rPr>
                <w:sz w:val="22"/>
                <w:szCs w:val="22"/>
              </w:rPr>
              <w:t xml:space="preserve"> to the " </w:t>
            </w:r>
            <w:r w:rsidRPr="00CF5142">
              <w:rPr>
                <w:rFonts w:eastAsia="標楷體" w:hint="eastAsia"/>
                <w:sz w:val="22"/>
                <w:szCs w:val="22"/>
              </w:rPr>
              <w:t xml:space="preserve"> </w:t>
            </w:r>
            <w:r w:rsidRPr="00CF5142">
              <w:rPr>
                <w:rFonts w:eastAsia="標楷體"/>
                <w:sz w:val="22"/>
                <w:szCs w:val="22"/>
              </w:rPr>
              <w:t>National Chung Hsing University</w:t>
            </w:r>
            <w:r w:rsidRPr="00CF5142">
              <w:rPr>
                <w:rFonts w:eastAsia="標楷體" w:hint="eastAsia"/>
                <w:sz w:val="22"/>
                <w:szCs w:val="22"/>
              </w:rPr>
              <w:t>,</w:t>
            </w:r>
            <w:r w:rsidRPr="00CF5142">
              <w:rPr>
                <w:rFonts w:eastAsia="標楷體"/>
                <w:sz w:val="22"/>
                <w:szCs w:val="22"/>
              </w:rPr>
              <w:t xml:space="preserve"> College of Engineering,</w:t>
            </w:r>
            <w:r>
              <w:rPr>
                <w:rFonts w:eastAsia="標楷體" w:hint="eastAsia"/>
                <w:sz w:val="22"/>
                <w:szCs w:val="22"/>
              </w:rPr>
              <w:t xml:space="preserve"> </w:t>
            </w:r>
            <w:r w:rsidRPr="00CF5142">
              <w:rPr>
                <w:rFonts w:eastAsia="標楷體"/>
                <w:sz w:val="22"/>
                <w:szCs w:val="22"/>
              </w:rPr>
              <w:t>Department of Mechanical Engineering</w:t>
            </w:r>
            <w:r>
              <w:rPr>
                <w:rFonts w:eastAsia="標楷體" w:hint="eastAsia"/>
                <w:sz w:val="22"/>
                <w:szCs w:val="22"/>
              </w:rPr>
              <w:t xml:space="preserve">, </w:t>
            </w:r>
            <w:r w:rsidRPr="00CF5142">
              <w:rPr>
                <w:rFonts w:eastAsia="標楷體"/>
                <w:sz w:val="22"/>
                <w:szCs w:val="22"/>
              </w:rPr>
              <w:t xml:space="preserve"> Regulations for Ph.D. Graduate Students</w:t>
            </w:r>
            <w:r w:rsidRPr="00CF5142">
              <w:rPr>
                <w:sz w:val="22"/>
                <w:szCs w:val="22"/>
              </w:rPr>
              <w:t xml:space="preserve"> ".</w:t>
            </w:r>
          </w:p>
        </w:tc>
        <w:tc>
          <w:tcPr>
            <w:tcW w:w="4020"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0437CA11" w14:textId="77777777" w:rsidR="00202D88" w:rsidRDefault="00AF3170">
            <w:pPr>
              <w:spacing w:line="220" w:lineRule="exact"/>
              <w:jc w:val="both"/>
              <w:rPr>
                <w:rFonts w:eastAsia="標楷體"/>
                <w:sz w:val="20"/>
              </w:rPr>
            </w:pPr>
            <w:r>
              <w:rPr>
                <w:rFonts w:eastAsia="標楷體"/>
                <w:sz w:val="20"/>
              </w:rPr>
              <w:t>Dissertation defense score accounts for 50% of the graduation score.</w:t>
            </w:r>
          </w:p>
          <w:p w14:paraId="6B4FB1E9" w14:textId="77777777" w:rsidR="00202D88" w:rsidRDefault="00AF3170">
            <w:pPr>
              <w:spacing w:line="220" w:lineRule="exact"/>
              <w:jc w:val="both"/>
            </w:pPr>
            <w:r>
              <w:rPr>
                <w:rFonts w:eastAsia="標楷體"/>
                <w:sz w:val="20"/>
              </w:rPr>
              <w:t>Graduate students may complete self-directed learning through the Center for Taiwan Academic Research Ethics Education website and shall pass the final test to obtain certification. Departments/graduate institutes/degree programs may require students to take additional professional academic research ethics training courses in accordance with their own regulations.</w:t>
            </w:r>
          </w:p>
          <w:p w14:paraId="6B691946" w14:textId="77777777" w:rsidR="00202D88" w:rsidRDefault="00AF3170">
            <w:pPr>
              <w:spacing w:line="220" w:lineRule="exact"/>
              <w:jc w:val="both"/>
              <w:rPr>
                <w:rFonts w:eastAsia="標楷體"/>
                <w:sz w:val="20"/>
              </w:rPr>
            </w:pPr>
            <w:r>
              <w:rPr>
                <w:rFonts w:eastAsia="標楷體"/>
                <w:sz w:val="20"/>
              </w:rPr>
              <w:t>Students who failed their dissertation defense but have not yet reached the maximum study period may register for the following academic year or semester to retake the examination once. For retakes, a passing score of 70 or above will be recorded as 70. Those who fail their dissertation defense twice will be dismissed.</w:t>
            </w:r>
          </w:p>
        </w:tc>
      </w:tr>
      <w:tr w:rsidR="00202D88" w14:paraId="478EB167" w14:textId="77777777">
        <w:trPr>
          <w:cantSplit/>
          <w:trHeight w:val="523"/>
        </w:trPr>
        <w:tc>
          <w:tcPr>
            <w:tcW w:w="6620"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015DB7D0" w14:textId="229D0A23" w:rsidR="00202D88" w:rsidRDefault="00DB3ECE">
            <w:pPr>
              <w:jc w:val="both"/>
              <w:rPr>
                <w:rFonts w:eastAsia="標楷體"/>
                <w:sz w:val="20"/>
              </w:rPr>
            </w:pPr>
            <w:r>
              <w:rPr>
                <w:rFonts w:eastAsia="標楷體" w:hint="eastAsia"/>
                <w:sz w:val="20"/>
              </w:rPr>
              <w:t>XI</w:t>
            </w:r>
            <w:r w:rsidR="00AF3170">
              <w:rPr>
                <w:rFonts w:eastAsia="標楷體"/>
                <w:sz w:val="20"/>
              </w:rPr>
              <w:t>. Other: English proficiency graduation requirements: (Specify if the department/graduate institute has no set requirements)</w:t>
            </w:r>
          </w:p>
        </w:tc>
        <w:tc>
          <w:tcPr>
            <w:tcW w:w="4020" w:type="dxa"/>
            <w:tcBorders>
              <w:top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036151E0" w14:textId="5B87F603" w:rsidR="00202D88" w:rsidRDefault="00AF3170">
            <w:pPr>
              <w:spacing w:line="200" w:lineRule="exact"/>
              <w:jc w:val="both"/>
            </w:pPr>
            <w:r>
              <w:rPr>
                <w:rFonts w:eastAsia="標楷體"/>
                <w:sz w:val="20"/>
              </w:rPr>
              <w:t>The departments/graduate institutes are authorized to set their own English proficiency standards for graduate students in accordance with Article 2 of the University’s</w:t>
            </w:r>
            <w:r>
              <w:rPr>
                <w:rFonts w:eastAsia="標楷體"/>
                <w:iCs/>
                <w:sz w:val="20"/>
              </w:rPr>
              <w:t xml:space="preserve"> Regulations on Graduation English Proficiency</w:t>
            </w:r>
            <w:r>
              <w:rPr>
                <w:rFonts w:eastAsia="標楷體"/>
                <w:sz w:val="20"/>
              </w:rPr>
              <w:t xml:space="preserve"> (approved in the 57</w:t>
            </w:r>
            <w:r>
              <w:rPr>
                <w:rFonts w:eastAsia="標楷體"/>
                <w:sz w:val="20"/>
                <w:vertAlign w:val="superscript"/>
              </w:rPr>
              <w:t>th</w:t>
            </w:r>
            <w:r>
              <w:rPr>
                <w:rFonts w:eastAsia="標楷體"/>
                <w:sz w:val="20"/>
              </w:rPr>
              <w:t xml:space="preserve"> Academic Affairs Meeting on March 26, 2009).</w:t>
            </w:r>
          </w:p>
        </w:tc>
      </w:tr>
    </w:tbl>
    <w:p w14:paraId="48389624" w14:textId="77777777" w:rsidR="00202D88" w:rsidRDefault="00AF3170">
      <w:pPr>
        <w:snapToGrid w:val="0"/>
        <w:spacing w:line="240" w:lineRule="exact"/>
      </w:pPr>
      <w:r>
        <w:rPr>
          <w:rFonts w:eastAsia="標楷體"/>
          <w:sz w:val="20"/>
        </w:rPr>
        <w:t xml:space="preserve">* The required courses and credit requirements shall be filled out in accordance with the curriculum plans of the respective departments/graduate institutes each academic year. Related regulations can be accessed via: </w:t>
      </w:r>
      <w:hyperlink r:id="rId6" w:history="1">
        <w:r>
          <w:rPr>
            <w:rStyle w:val="a3"/>
            <w:rFonts w:eastAsia="標楷體"/>
            <w:spacing w:val="-4"/>
            <w:sz w:val="20"/>
          </w:rPr>
          <w:t>http://www.oaa.nchu.edu.tw/rule01.htm</w:t>
        </w:r>
      </w:hyperlink>
    </w:p>
    <w:p w14:paraId="3DE4B5E0" w14:textId="77777777" w:rsidR="00202D88" w:rsidRDefault="00AF3170">
      <w:pPr>
        <w:snapToGrid w:val="0"/>
        <w:spacing w:line="220" w:lineRule="exact"/>
        <w:rPr>
          <w:rFonts w:eastAsia="標楷體"/>
          <w:sz w:val="20"/>
        </w:rPr>
      </w:pPr>
      <w:r>
        <w:rPr>
          <w:rFonts w:eastAsia="標楷體"/>
          <w:sz w:val="20"/>
        </w:rPr>
        <w:t>* Annual submissions are not required if there are no changes to courses or credits.</w:t>
      </w:r>
    </w:p>
    <w:p w14:paraId="0A222134" w14:textId="77777777" w:rsidR="00202D88" w:rsidRDefault="00AF3170">
      <w:pPr>
        <w:snapToGrid w:val="0"/>
        <w:spacing w:line="220" w:lineRule="exact"/>
      </w:pPr>
      <w:r>
        <w:rPr>
          <w:rFonts w:eastAsia="標楷體"/>
          <w:sz w:val="20"/>
        </w:rPr>
        <w:t>* This form was revised according to the records of the 62</w:t>
      </w:r>
      <w:r>
        <w:rPr>
          <w:rFonts w:eastAsia="標楷體"/>
          <w:sz w:val="20"/>
          <w:vertAlign w:val="superscript"/>
        </w:rPr>
        <w:t>nd</w:t>
      </w:r>
      <w:r>
        <w:rPr>
          <w:rFonts w:eastAsia="標楷體"/>
          <w:sz w:val="20"/>
        </w:rPr>
        <w:t>, 70</w:t>
      </w:r>
      <w:r>
        <w:rPr>
          <w:rFonts w:eastAsia="標楷體"/>
          <w:sz w:val="20"/>
          <w:vertAlign w:val="superscript"/>
        </w:rPr>
        <w:t>th</w:t>
      </w:r>
      <w:r>
        <w:rPr>
          <w:rFonts w:eastAsia="標楷體"/>
          <w:sz w:val="20"/>
        </w:rPr>
        <w:t>, 71</w:t>
      </w:r>
      <w:r>
        <w:rPr>
          <w:rFonts w:eastAsia="標楷體"/>
          <w:sz w:val="20"/>
          <w:vertAlign w:val="superscript"/>
        </w:rPr>
        <w:t>st</w:t>
      </w:r>
      <w:r>
        <w:rPr>
          <w:rFonts w:eastAsia="標楷體"/>
          <w:sz w:val="20"/>
        </w:rPr>
        <w:t>, and 80</w:t>
      </w:r>
      <w:r>
        <w:rPr>
          <w:rFonts w:eastAsia="標楷體"/>
          <w:sz w:val="20"/>
          <w:vertAlign w:val="superscript"/>
        </w:rPr>
        <w:t>th</w:t>
      </w:r>
      <w:r>
        <w:rPr>
          <w:rFonts w:eastAsia="標楷體"/>
          <w:sz w:val="20"/>
        </w:rPr>
        <w:t xml:space="preserve"> Academic Affairs Meetings.</w:t>
      </w:r>
    </w:p>
    <w:sectPr w:rsidR="00202D88">
      <w:footerReference w:type="default" r:id="rId7"/>
      <w:pgSz w:w="11907" w:h="16840"/>
      <w:pgMar w:top="567" w:right="567" w:bottom="397" w:left="567" w:header="34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1F15F" w14:textId="77777777" w:rsidR="00E7164C" w:rsidRDefault="00E7164C">
      <w:r>
        <w:separator/>
      </w:r>
    </w:p>
  </w:endnote>
  <w:endnote w:type="continuationSeparator" w:id="0">
    <w:p w14:paraId="1E9AB2F3" w14:textId="77777777" w:rsidR="00E7164C" w:rsidRDefault="00E7164C">
      <w:r>
        <w:continuationSeparator/>
      </w:r>
    </w:p>
  </w:endnote>
  <w:endnote w:type="continuationNotice" w:id="1">
    <w:p w14:paraId="52B8D711" w14:textId="77777777" w:rsidR="00E7164C" w:rsidRDefault="00E71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81121" w14:textId="77777777" w:rsidR="00000000" w:rsidRDefault="00000000">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B28D2" w14:textId="77777777" w:rsidR="00E7164C" w:rsidRDefault="00E7164C">
      <w:r>
        <w:rPr>
          <w:color w:val="000000"/>
        </w:rPr>
        <w:separator/>
      </w:r>
    </w:p>
  </w:footnote>
  <w:footnote w:type="continuationSeparator" w:id="0">
    <w:p w14:paraId="4101139C" w14:textId="77777777" w:rsidR="00E7164C" w:rsidRDefault="00E7164C">
      <w:r>
        <w:continuationSeparator/>
      </w:r>
    </w:p>
  </w:footnote>
  <w:footnote w:type="continuationNotice" w:id="1">
    <w:p w14:paraId="5691351E" w14:textId="77777777" w:rsidR="00E7164C" w:rsidRDefault="00E7164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defaultTabStop w:val="480"/>
  <w:autoHyphenation/>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D88"/>
    <w:rsid w:val="00122F45"/>
    <w:rsid w:val="001719BA"/>
    <w:rsid w:val="001B5FD1"/>
    <w:rsid w:val="001E0944"/>
    <w:rsid w:val="00202D88"/>
    <w:rsid w:val="00243B53"/>
    <w:rsid w:val="00246E9C"/>
    <w:rsid w:val="002776BD"/>
    <w:rsid w:val="003612B6"/>
    <w:rsid w:val="00397F68"/>
    <w:rsid w:val="00417AB9"/>
    <w:rsid w:val="005F3616"/>
    <w:rsid w:val="006802C4"/>
    <w:rsid w:val="00794FEC"/>
    <w:rsid w:val="00893665"/>
    <w:rsid w:val="009B564A"/>
    <w:rsid w:val="009D2274"/>
    <w:rsid w:val="009D7660"/>
    <w:rsid w:val="00AE39BD"/>
    <w:rsid w:val="00AF3170"/>
    <w:rsid w:val="00CF5142"/>
    <w:rsid w:val="00D72A5F"/>
    <w:rsid w:val="00DB3ECE"/>
    <w:rsid w:val="00DF31D5"/>
    <w:rsid w:val="00E10BFC"/>
    <w:rsid w:val="00E40834"/>
    <w:rsid w:val="00E7164C"/>
    <w:rsid w:val="00EF6DA6"/>
    <w:rsid w:val="00F1497C"/>
    <w:rsid w:val="00F5222D"/>
    <w:rsid w:val="00F61E0D"/>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90671"/>
  <w15:docId w15:val="{248E2C87-4E4B-4DD5-B714-D8A452BAB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a">
    <w:name w:val="Normal"/>
    <w:qFormat/>
    <w:pPr>
      <w:widowControl w:val="0"/>
      <w:suppressAutoHyphens/>
    </w:pPr>
    <w:rPr>
      <w:kern w:val="3"/>
      <w:sz w:val="24"/>
    </w:rPr>
  </w:style>
  <w:style w:type="paragraph" w:styleId="3">
    <w:name w:val="heading 3"/>
    <w:basedOn w:val="a"/>
    <w:link w:val="30"/>
    <w:uiPriority w:val="9"/>
    <w:semiHidden/>
    <w:unhideWhenUsed/>
    <w:qFormat/>
    <w:rsid w:val="00DB3ECE"/>
    <w:pPr>
      <w:widowControl/>
      <w:suppressAutoHyphens w:val="0"/>
      <w:spacing w:before="100" w:after="100"/>
      <w:textAlignment w:val="auto"/>
      <w:outlineLvl w:val="2"/>
    </w:pPr>
    <w:rPr>
      <w:rFonts w:ascii="新細明體" w:hAnsi="新細明體" w:cs="新細明體"/>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pPr>
      <w:tabs>
        <w:tab w:val="center" w:pos="4153"/>
        <w:tab w:val="right" w:pos="8306"/>
      </w:tabs>
      <w:snapToGrid w:val="0"/>
    </w:pPr>
    <w:rPr>
      <w:sz w:val="20"/>
    </w:rPr>
  </w:style>
  <w:style w:type="paragraph" w:styleId="a5">
    <w:name w:val="footer"/>
    <w:basedOn w:val="a"/>
    <w:pPr>
      <w:tabs>
        <w:tab w:val="center" w:pos="4153"/>
        <w:tab w:val="right" w:pos="8306"/>
      </w:tabs>
      <w:snapToGrid w:val="0"/>
    </w:pPr>
    <w:rPr>
      <w:sz w:val="20"/>
    </w:rPr>
  </w:style>
  <w:style w:type="paragraph" w:styleId="a6">
    <w:name w:val="Balloon Text"/>
    <w:basedOn w:val="a"/>
    <w:rPr>
      <w:rFonts w:ascii="Cambria" w:hAnsi="Cambria"/>
      <w:sz w:val="18"/>
      <w:szCs w:val="18"/>
    </w:rPr>
  </w:style>
  <w:style w:type="character" w:customStyle="1" w:styleId="a7">
    <w:name w:val="註解方塊文字 字元"/>
    <w:rPr>
      <w:rFonts w:ascii="Cambria" w:eastAsia="新細明體" w:hAnsi="Cambria" w:cs="Times New Roman"/>
      <w:kern w:val="3"/>
      <w:sz w:val="18"/>
      <w:szCs w:val="18"/>
    </w:rPr>
  </w:style>
  <w:style w:type="character" w:styleId="a8">
    <w:name w:val="annotation reference"/>
    <w:basedOn w:val="a0"/>
    <w:rPr>
      <w:sz w:val="18"/>
      <w:szCs w:val="18"/>
    </w:rPr>
  </w:style>
  <w:style w:type="paragraph" w:styleId="a9">
    <w:name w:val="annotation text"/>
    <w:basedOn w:val="a"/>
  </w:style>
  <w:style w:type="character" w:customStyle="1" w:styleId="aa">
    <w:name w:val="註解文字 字元"/>
    <w:basedOn w:val="a0"/>
    <w:rPr>
      <w:kern w:val="3"/>
      <w:sz w:val="24"/>
    </w:rPr>
  </w:style>
  <w:style w:type="paragraph" w:styleId="ab">
    <w:name w:val="annotation subject"/>
    <w:basedOn w:val="a9"/>
    <w:next w:val="a9"/>
    <w:rPr>
      <w:b/>
      <w:bCs/>
    </w:rPr>
  </w:style>
  <w:style w:type="character" w:customStyle="1" w:styleId="ac">
    <w:name w:val="註解主旨 字元"/>
    <w:basedOn w:val="aa"/>
    <w:rPr>
      <w:b/>
      <w:bCs/>
      <w:kern w:val="3"/>
      <w:sz w:val="24"/>
    </w:rPr>
  </w:style>
  <w:style w:type="character" w:customStyle="1" w:styleId="30">
    <w:name w:val="標題 3 字元"/>
    <w:basedOn w:val="a0"/>
    <w:link w:val="3"/>
    <w:uiPriority w:val="9"/>
    <w:semiHidden/>
    <w:rsid w:val="00DB3ECE"/>
    <w:rPr>
      <w:rFonts w:ascii="新細明體" w:hAnsi="新細明體" w:cs="新細明體"/>
      <w:b/>
      <w:bCs/>
      <w:sz w:val="27"/>
      <w:szCs w:val="27"/>
    </w:rPr>
  </w:style>
  <w:style w:type="character" w:styleId="ad">
    <w:name w:val="Unresolved Mention"/>
    <w:basedOn w:val="a0"/>
    <w:rsid w:val="00DB3ECE"/>
    <w:rPr>
      <w:color w:val="605E5C"/>
      <w:shd w:val="clear" w:color="auto" w:fill="E1DFDD"/>
    </w:rPr>
  </w:style>
  <w:style w:type="paragraph" w:styleId="ae">
    <w:name w:val="Revision"/>
    <w:hidden/>
    <w:uiPriority w:val="99"/>
    <w:semiHidden/>
    <w:rsid w:val="00DB3ECE"/>
    <w:pPr>
      <w:autoSpaceDN/>
      <w:textAlignment w:val="auto"/>
    </w:pPr>
    <w:rPr>
      <w:kern w:val="3"/>
      <w:sz w:val="24"/>
    </w:rPr>
  </w:style>
  <w:style w:type="character" w:styleId="af">
    <w:name w:val="FollowedHyperlink"/>
    <w:basedOn w:val="a0"/>
    <w:uiPriority w:val="99"/>
    <w:semiHidden/>
    <w:unhideWhenUsed/>
    <w:rsid w:val="00F61E0D"/>
    <w:rPr>
      <w:color w:val="954F72" w:themeColor="followedHyperlink"/>
      <w:u w:val="single"/>
    </w:rPr>
  </w:style>
  <w:style w:type="paragraph" w:styleId="Web">
    <w:name w:val="Normal (Web)"/>
    <w:basedOn w:val="a"/>
    <w:uiPriority w:val="99"/>
    <w:semiHidden/>
    <w:unhideWhenUsed/>
    <w:rsid w:val="009D7660"/>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855556">
      <w:bodyDiv w:val="1"/>
      <w:marLeft w:val="0"/>
      <w:marRight w:val="0"/>
      <w:marTop w:val="0"/>
      <w:marBottom w:val="0"/>
      <w:divBdr>
        <w:top w:val="none" w:sz="0" w:space="0" w:color="auto"/>
        <w:left w:val="none" w:sz="0" w:space="0" w:color="auto"/>
        <w:bottom w:val="none" w:sz="0" w:space="0" w:color="auto"/>
        <w:right w:val="none" w:sz="0" w:space="0" w:color="auto"/>
      </w:divBdr>
      <w:divsChild>
        <w:div w:id="695932547">
          <w:marLeft w:val="0"/>
          <w:marRight w:val="0"/>
          <w:marTop w:val="0"/>
          <w:marBottom w:val="0"/>
          <w:divBdr>
            <w:top w:val="none" w:sz="0" w:space="0" w:color="auto"/>
            <w:left w:val="none" w:sz="0" w:space="0" w:color="auto"/>
            <w:bottom w:val="none" w:sz="0" w:space="0" w:color="auto"/>
            <w:right w:val="none" w:sz="0" w:space="0" w:color="auto"/>
          </w:divBdr>
          <w:divsChild>
            <w:div w:id="2034110780">
              <w:marLeft w:val="0"/>
              <w:marRight w:val="0"/>
              <w:marTop w:val="0"/>
              <w:marBottom w:val="0"/>
              <w:divBdr>
                <w:top w:val="none" w:sz="0" w:space="0" w:color="auto"/>
                <w:left w:val="none" w:sz="0" w:space="0" w:color="auto"/>
                <w:bottom w:val="none" w:sz="0" w:space="0" w:color="auto"/>
                <w:right w:val="none" w:sz="0" w:space="0" w:color="auto"/>
              </w:divBdr>
              <w:divsChild>
                <w:div w:id="194853798">
                  <w:marLeft w:val="0"/>
                  <w:marRight w:val="0"/>
                  <w:marTop w:val="0"/>
                  <w:marBottom w:val="0"/>
                  <w:divBdr>
                    <w:top w:val="none" w:sz="0" w:space="0" w:color="auto"/>
                    <w:left w:val="none" w:sz="0" w:space="0" w:color="auto"/>
                    <w:bottom w:val="none" w:sz="0" w:space="0" w:color="auto"/>
                    <w:right w:val="none" w:sz="0" w:space="0" w:color="auto"/>
                  </w:divBdr>
                  <w:divsChild>
                    <w:div w:id="42769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806468">
      <w:bodyDiv w:val="1"/>
      <w:marLeft w:val="0"/>
      <w:marRight w:val="0"/>
      <w:marTop w:val="0"/>
      <w:marBottom w:val="0"/>
      <w:divBdr>
        <w:top w:val="none" w:sz="0" w:space="0" w:color="auto"/>
        <w:left w:val="none" w:sz="0" w:space="0" w:color="auto"/>
        <w:bottom w:val="none" w:sz="0" w:space="0" w:color="auto"/>
        <w:right w:val="none" w:sz="0" w:space="0" w:color="auto"/>
      </w:divBdr>
      <w:divsChild>
        <w:div w:id="2108691209">
          <w:marLeft w:val="0"/>
          <w:marRight w:val="0"/>
          <w:marTop w:val="0"/>
          <w:marBottom w:val="0"/>
          <w:divBdr>
            <w:top w:val="none" w:sz="0" w:space="0" w:color="auto"/>
            <w:left w:val="none" w:sz="0" w:space="0" w:color="auto"/>
            <w:bottom w:val="none" w:sz="0" w:space="0" w:color="auto"/>
            <w:right w:val="none" w:sz="0" w:space="0" w:color="auto"/>
          </w:divBdr>
          <w:divsChild>
            <w:div w:id="915557488">
              <w:marLeft w:val="0"/>
              <w:marRight w:val="0"/>
              <w:marTop w:val="0"/>
              <w:marBottom w:val="0"/>
              <w:divBdr>
                <w:top w:val="none" w:sz="0" w:space="0" w:color="auto"/>
                <w:left w:val="none" w:sz="0" w:space="0" w:color="auto"/>
                <w:bottom w:val="none" w:sz="0" w:space="0" w:color="auto"/>
                <w:right w:val="none" w:sz="0" w:space="0" w:color="auto"/>
              </w:divBdr>
              <w:divsChild>
                <w:div w:id="1595627377">
                  <w:marLeft w:val="0"/>
                  <w:marRight w:val="0"/>
                  <w:marTop w:val="0"/>
                  <w:marBottom w:val="0"/>
                  <w:divBdr>
                    <w:top w:val="none" w:sz="0" w:space="0" w:color="auto"/>
                    <w:left w:val="none" w:sz="0" w:space="0" w:color="auto"/>
                    <w:bottom w:val="none" w:sz="0" w:space="0" w:color="auto"/>
                    <w:right w:val="none" w:sz="0" w:space="0" w:color="auto"/>
                  </w:divBdr>
                  <w:divsChild>
                    <w:div w:id="210051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143688">
      <w:bodyDiv w:val="1"/>
      <w:marLeft w:val="0"/>
      <w:marRight w:val="0"/>
      <w:marTop w:val="0"/>
      <w:marBottom w:val="0"/>
      <w:divBdr>
        <w:top w:val="none" w:sz="0" w:space="0" w:color="auto"/>
        <w:left w:val="none" w:sz="0" w:space="0" w:color="auto"/>
        <w:bottom w:val="none" w:sz="0" w:space="0" w:color="auto"/>
        <w:right w:val="none" w:sz="0" w:space="0" w:color="auto"/>
      </w:divBdr>
      <w:divsChild>
        <w:div w:id="436217361">
          <w:marLeft w:val="0"/>
          <w:marRight w:val="0"/>
          <w:marTop w:val="0"/>
          <w:marBottom w:val="0"/>
          <w:divBdr>
            <w:top w:val="none" w:sz="0" w:space="0" w:color="auto"/>
            <w:left w:val="none" w:sz="0" w:space="0" w:color="auto"/>
            <w:bottom w:val="none" w:sz="0" w:space="0" w:color="auto"/>
            <w:right w:val="none" w:sz="0" w:space="0" w:color="auto"/>
          </w:divBdr>
          <w:divsChild>
            <w:div w:id="1795369837">
              <w:marLeft w:val="0"/>
              <w:marRight w:val="0"/>
              <w:marTop w:val="0"/>
              <w:marBottom w:val="0"/>
              <w:divBdr>
                <w:top w:val="none" w:sz="0" w:space="0" w:color="auto"/>
                <w:left w:val="none" w:sz="0" w:space="0" w:color="auto"/>
                <w:bottom w:val="none" w:sz="0" w:space="0" w:color="auto"/>
                <w:right w:val="none" w:sz="0" w:space="0" w:color="auto"/>
              </w:divBdr>
              <w:divsChild>
                <w:div w:id="680009763">
                  <w:marLeft w:val="0"/>
                  <w:marRight w:val="0"/>
                  <w:marTop w:val="0"/>
                  <w:marBottom w:val="0"/>
                  <w:divBdr>
                    <w:top w:val="none" w:sz="0" w:space="0" w:color="auto"/>
                    <w:left w:val="none" w:sz="0" w:space="0" w:color="auto"/>
                    <w:bottom w:val="none" w:sz="0" w:space="0" w:color="auto"/>
                    <w:right w:val="none" w:sz="0" w:space="0" w:color="auto"/>
                  </w:divBdr>
                  <w:divsChild>
                    <w:div w:id="15534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027758">
      <w:bodyDiv w:val="1"/>
      <w:marLeft w:val="0"/>
      <w:marRight w:val="0"/>
      <w:marTop w:val="0"/>
      <w:marBottom w:val="0"/>
      <w:divBdr>
        <w:top w:val="none" w:sz="0" w:space="0" w:color="auto"/>
        <w:left w:val="none" w:sz="0" w:space="0" w:color="auto"/>
        <w:bottom w:val="none" w:sz="0" w:space="0" w:color="auto"/>
        <w:right w:val="none" w:sz="0" w:space="0" w:color="auto"/>
      </w:divBdr>
      <w:divsChild>
        <w:div w:id="1518813915">
          <w:marLeft w:val="0"/>
          <w:marRight w:val="0"/>
          <w:marTop w:val="0"/>
          <w:marBottom w:val="0"/>
          <w:divBdr>
            <w:top w:val="none" w:sz="0" w:space="0" w:color="auto"/>
            <w:left w:val="none" w:sz="0" w:space="0" w:color="auto"/>
            <w:bottom w:val="none" w:sz="0" w:space="0" w:color="auto"/>
            <w:right w:val="none" w:sz="0" w:space="0" w:color="auto"/>
          </w:divBdr>
          <w:divsChild>
            <w:div w:id="945311692">
              <w:marLeft w:val="0"/>
              <w:marRight w:val="0"/>
              <w:marTop w:val="0"/>
              <w:marBottom w:val="0"/>
              <w:divBdr>
                <w:top w:val="none" w:sz="0" w:space="0" w:color="auto"/>
                <w:left w:val="none" w:sz="0" w:space="0" w:color="auto"/>
                <w:bottom w:val="none" w:sz="0" w:space="0" w:color="auto"/>
                <w:right w:val="none" w:sz="0" w:space="0" w:color="auto"/>
              </w:divBdr>
              <w:divsChild>
                <w:div w:id="729813615">
                  <w:marLeft w:val="0"/>
                  <w:marRight w:val="0"/>
                  <w:marTop w:val="0"/>
                  <w:marBottom w:val="0"/>
                  <w:divBdr>
                    <w:top w:val="none" w:sz="0" w:space="0" w:color="auto"/>
                    <w:left w:val="none" w:sz="0" w:space="0" w:color="auto"/>
                    <w:bottom w:val="none" w:sz="0" w:space="0" w:color="auto"/>
                    <w:right w:val="none" w:sz="0" w:space="0" w:color="auto"/>
                  </w:divBdr>
                  <w:divsChild>
                    <w:div w:id="165278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aa.nchu.edu.tw/rule01.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1045</Words>
  <Characters>5957</Characters>
  <Application>Microsoft Office Word</Application>
  <DocSecurity>0</DocSecurity>
  <Lines>49</Lines>
  <Paragraphs>13</Paragraphs>
  <ScaleCrop>false</ScaleCrop>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98研究生畢業條件明細表</dc:title>
  <dc:subject/>
  <dc:creator>coolser</dc:creator>
  <dc:description/>
  <cp:lastModifiedBy>yi-chuang@dragon.nchu.edu.tw</cp:lastModifiedBy>
  <cp:revision>9</cp:revision>
  <cp:lastPrinted>2009-08-19T01:54:00Z</cp:lastPrinted>
  <dcterms:created xsi:type="dcterms:W3CDTF">2025-01-15T00:44:00Z</dcterms:created>
  <dcterms:modified xsi:type="dcterms:W3CDTF">2025-03-21T05:26:00Z</dcterms:modified>
</cp:coreProperties>
</file>