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C6FF" w14:textId="77777777" w:rsidR="004D4047" w:rsidRPr="004D4047" w:rsidRDefault="004D4047" w:rsidP="006F2053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/>
          <w:b/>
          <w:bCs/>
          <w:sz w:val="28"/>
          <w:szCs w:val="28"/>
        </w:rPr>
      </w:pPr>
      <w:r w:rsidRPr="004D4047">
        <w:rPr>
          <w:rFonts w:ascii="Times New Roman"/>
          <w:b/>
          <w:bCs/>
          <w:sz w:val="28"/>
          <w:szCs w:val="28"/>
        </w:rPr>
        <w:t xml:space="preserve">National Chung Hsing University Department of Mechanical Engineering </w:t>
      </w:r>
    </w:p>
    <w:p w14:paraId="343A6E40" w14:textId="747EF812" w:rsidR="00C049D8" w:rsidRPr="004D4047" w:rsidRDefault="00C049D8" w:rsidP="006F2053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 w:eastAsia="標楷體"/>
          <w:b/>
          <w:bCs/>
          <w:sz w:val="28"/>
          <w:szCs w:val="28"/>
        </w:rPr>
      </w:pPr>
      <w:r w:rsidRPr="004D4047">
        <w:rPr>
          <w:rFonts w:ascii="Times New Roman" w:eastAsia="標楷體"/>
          <w:b/>
          <w:bCs/>
          <w:sz w:val="28"/>
          <w:szCs w:val="28"/>
        </w:rPr>
        <w:t>Regulations for In-Service Master’s Program</w:t>
      </w:r>
    </w:p>
    <w:p w14:paraId="1E804A32" w14:textId="77777777" w:rsidR="0024148D" w:rsidRPr="00DD6C5A" w:rsidRDefault="0024148D" w:rsidP="001702F1">
      <w:pPr>
        <w:spacing w:beforeLines="20" w:before="72"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Approved by the Department Affairs Meeting on March 28, 2001</w:t>
      </w:r>
    </w:p>
    <w:p w14:paraId="4876F619" w14:textId="425229C3" w:rsidR="0024148D" w:rsidRPr="00DD6C5A" w:rsidRDefault="00FE3146" w:rsidP="001702F1">
      <w:pPr>
        <w:spacing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Amended</w:t>
      </w:r>
      <w:r w:rsidR="0024148D" w:rsidRPr="00DD6C5A">
        <w:rPr>
          <w:sz w:val="20"/>
          <w:szCs w:val="20"/>
        </w:rPr>
        <w:t xml:space="preserve"> by the </w:t>
      </w:r>
      <w:r w:rsidR="006F2053" w:rsidRPr="00DD6C5A">
        <w:rPr>
          <w:sz w:val="20"/>
          <w:szCs w:val="20"/>
        </w:rPr>
        <w:t>Department</w:t>
      </w:r>
      <w:r w:rsidR="0024148D" w:rsidRPr="00DD6C5A">
        <w:rPr>
          <w:sz w:val="20"/>
          <w:szCs w:val="20"/>
        </w:rPr>
        <w:t xml:space="preserve"> Affairs Meeting on November 21, 2001</w:t>
      </w:r>
    </w:p>
    <w:p w14:paraId="456BFF8E" w14:textId="09D160AA" w:rsidR="0024148D" w:rsidRPr="00DD6C5A" w:rsidRDefault="00FE3146" w:rsidP="001702F1">
      <w:pPr>
        <w:spacing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Amended</w:t>
      </w:r>
      <w:r w:rsidR="0024148D" w:rsidRPr="00DD6C5A">
        <w:rPr>
          <w:sz w:val="20"/>
          <w:szCs w:val="20"/>
        </w:rPr>
        <w:t xml:space="preserve"> by the </w:t>
      </w:r>
      <w:r w:rsidR="006F2053" w:rsidRPr="00DD6C5A">
        <w:rPr>
          <w:sz w:val="20"/>
          <w:szCs w:val="20"/>
        </w:rPr>
        <w:t>Department</w:t>
      </w:r>
      <w:r w:rsidR="0024148D" w:rsidRPr="00DD6C5A">
        <w:rPr>
          <w:sz w:val="20"/>
          <w:szCs w:val="20"/>
        </w:rPr>
        <w:t xml:space="preserve"> Affairs Meeting on February 23, 2021</w:t>
      </w:r>
    </w:p>
    <w:p w14:paraId="11915B57" w14:textId="4075FF26" w:rsidR="0024148D" w:rsidRPr="00DD6C5A" w:rsidRDefault="00FE3146" w:rsidP="001702F1">
      <w:pPr>
        <w:spacing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Amended</w:t>
      </w:r>
      <w:r w:rsidR="0024148D" w:rsidRPr="00DD6C5A">
        <w:rPr>
          <w:sz w:val="20"/>
          <w:szCs w:val="20"/>
        </w:rPr>
        <w:t xml:space="preserve"> by the </w:t>
      </w:r>
      <w:r w:rsidR="006F2053" w:rsidRPr="00DD6C5A">
        <w:rPr>
          <w:sz w:val="20"/>
          <w:szCs w:val="20"/>
        </w:rPr>
        <w:t>Department</w:t>
      </w:r>
      <w:r w:rsidR="0024148D" w:rsidRPr="00DD6C5A">
        <w:rPr>
          <w:sz w:val="20"/>
          <w:szCs w:val="20"/>
        </w:rPr>
        <w:t xml:space="preserve"> Affairs Meeting on March 31, 2021 (Article 2)</w:t>
      </w:r>
    </w:p>
    <w:p w14:paraId="7CD2F0B2" w14:textId="09CA20C9" w:rsidR="0024148D" w:rsidRPr="00DD6C5A" w:rsidRDefault="00FE3146" w:rsidP="001702F1">
      <w:pPr>
        <w:spacing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Amended</w:t>
      </w:r>
      <w:r w:rsidR="0024148D" w:rsidRPr="00DD6C5A">
        <w:rPr>
          <w:sz w:val="20"/>
          <w:szCs w:val="20"/>
        </w:rPr>
        <w:t xml:space="preserve"> by the</w:t>
      </w:r>
      <w:r w:rsidR="006F2053" w:rsidRPr="00DD6C5A">
        <w:rPr>
          <w:sz w:val="20"/>
          <w:szCs w:val="20"/>
        </w:rPr>
        <w:t xml:space="preserve"> Department</w:t>
      </w:r>
      <w:r w:rsidR="0024148D" w:rsidRPr="00DD6C5A">
        <w:rPr>
          <w:sz w:val="20"/>
          <w:szCs w:val="20"/>
        </w:rPr>
        <w:t xml:space="preserve"> Affairs Meeting on August 3, 2021 (Articles 2, 3, 4, 5)</w:t>
      </w:r>
    </w:p>
    <w:p w14:paraId="59864FA5" w14:textId="45FCF696" w:rsidR="0024148D" w:rsidRPr="00DD6C5A" w:rsidRDefault="00392C0F" w:rsidP="001702F1">
      <w:pPr>
        <w:spacing w:afterLines="20" w:after="72" w:line="240" w:lineRule="exact"/>
        <w:jc w:val="right"/>
        <w:rPr>
          <w:sz w:val="20"/>
          <w:szCs w:val="20"/>
        </w:rPr>
      </w:pPr>
      <w:r w:rsidRPr="00DD6C5A">
        <w:rPr>
          <w:sz w:val="20"/>
          <w:szCs w:val="20"/>
        </w:rPr>
        <w:t>Approved</w:t>
      </w:r>
      <w:r w:rsidR="0024148D" w:rsidRPr="00DD6C5A">
        <w:rPr>
          <w:sz w:val="20"/>
          <w:szCs w:val="20"/>
        </w:rPr>
        <w:t xml:space="preserve"> by the </w:t>
      </w:r>
      <w:r w:rsidR="006F2053" w:rsidRPr="00DD6C5A">
        <w:rPr>
          <w:sz w:val="20"/>
          <w:szCs w:val="20"/>
        </w:rPr>
        <w:t>Department</w:t>
      </w:r>
      <w:r w:rsidR="0024148D" w:rsidRPr="00DD6C5A">
        <w:rPr>
          <w:sz w:val="20"/>
          <w:szCs w:val="20"/>
        </w:rPr>
        <w:t xml:space="preserve"> Affairs Meeting on October 26, 2022 (Article 3 deleted, Articles 4 and Attachment 1 </w:t>
      </w:r>
      <w:r w:rsidR="006F2053" w:rsidRPr="00DD6C5A">
        <w:rPr>
          <w:sz w:val="20"/>
          <w:szCs w:val="20"/>
        </w:rPr>
        <w:t>amended</w:t>
      </w:r>
      <w:r w:rsidR="0024148D" w:rsidRPr="00DD6C5A">
        <w:rPr>
          <w:sz w:val="20"/>
          <w:szCs w:val="20"/>
        </w:rPr>
        <w:t>)</w:t>
      </w:r>
    </w:p>
    <w:p w14:paraId="7D5037D1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Basis</w:t>
      </w:r>
    </w:p>
    <w:p w14:paraId="097A585F" w14:textId="3D11B5C3" w:rsidR="00C049D8" w:rsidRPr="00DD6C5A" w:rsidRDefault="00C049D8" w:rsidP="00375C10">
      <w:pPr>
        <w:ind w:left="900"/>
      </w:pPr>
      <w:r w:rsidRPr="00DD6C5A">
        <w:t xml:space="preserve">These regulations are formulated in accordance with </w:t>
      </w:r>
      <w:r w:rsidR="00325B70" w:rsidRPr="00DD6C5A">
        <w:t>the “NCHU</w:t>
      </w:r>
      <w:r w:rsidR="004D5144" w:rsidRPr="00DD6C5A">
        <w:t xml:space="preserve"> Guidelines for In-service Master's Programs</w:t>
      </w:r>
      <w:r w:rsidR="00A22E47" w:rsidRPr="00DD6C5A">
        <w:t>,” “The NCHU Student Study Regulation,” and the “NCHU Master's Program Regulations.”</w:t>
      </w:r>
    </w:p>
    <w:p w14:paraId="359CE956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Degree Requirements</w:t>
      </w:r>
    </w:p>
    <w:p w14:paraId="5FB06441" w14:textId="77777777" w:rsidR="00C049D8" w:rsidRPr="00DD6C5A" w:rsidRDefault="00C049D8" w:rsidP="00375C10">
      <w:pPr>
        <w:ind w:left="900"/>
      </w:pPr>
      <w:r w:rsidRPr="00DD6C5A">
        <w:t>Students in the In-Service Master’s Program (hereinafter referred to as "the Program") must complete the following:</w:t>
      </w:r>
    </w:p>
    <w:p w14:paraId="0D02ED8E" w14:textId="26EA1F30" w:rsidR="00C049D8" w:rsidRPr="00DD6C5A" w:rsidRDefault="00C049D8" w:rsidP="00375C10">
      <w:pPr>
        <w:pStyle w:val="a3"/>
        <w:numPr>
          <w:ilvl w:val="0"/>
          <w:numId w:val="4"/>
        </w:numPr>
        <w:ind w:leftChars="0" w:left="1800" w:hanging="450"/>
      </w:pPr>
      <w:r w:rsidRPr="00DD6C5A">
        <w:t>24 credits of professional courses.</w:t>
      </w:r>
    </w:p>
    <w:p w14:paraId="44600F31" w14:textId="0BED69E5" w:rsidR="00C049D8" w:rsidRPr="00DD6C5A" w:rsidRDefault="00325B70" w:rsidP="00375C10">
      <w:pPr>
        <w:pStyle w:val="a3"/>
        <w:numPr>
          <w:ilvl w:val="0"/>
          <w:numId w:val="4"/>
        </w:numPr>
        <w:tabs>
          <w:tab w:val="left" w:pos="990"/>
        </w:tabs>
        <w:ind w:leftChars="0" w:left="1800" w:hanging="450"/>
      </w:pPr>
      <w:r w:rsidRPr="00DD6C5A">
        <w:t xml:space="preserve">0 </w:t>
      </w:r>
      <w:r w:rsidR="00C049D8" w:rsidRPr="00DD6C5A">
        <w:t>credit required course (</w:t>
      </w:r>
      <w:r w:rsidR="00BD2AC6" w:rsidRPr="00DD6C5A">
        <w:t>Seminar</w:t>
      </w:r>
      <w:r w:rsidR="00C049D8" w:rsidRPr="00DD6C5A">
        <w:t>).</w:t>
      </w:r>
    </w:p>
    <w:p w14:paraId="3433A3E4" w14:textId="5A8298D6" w:rsidR="00C049D8" w:rsidRPr="00DD6C5A" w:rsidRDefault="00C049D8" w:rsidP="00375C10">
      <w:pPr>
        <w:pStyle w:val="a3"/>
        <w:numPr>
          <w:ilvl w:val="0"/>
          <w:numId w:val="4"/>
        </w:numPr>
        <w:tabs>
          <w:tab w:val="left" w:pos="990"/>
        </w:tabs>
        <w:ind w:leftChars="0" w:left="1800" w:hanging="450"/>
      </w:pPr>
      <w:r w:rsidRPr="00DD6C5A">
        <w:t>6 credits for the Master's Thesis.</w:t>
      </w:r>
    </w:p>
    <w:p w14:paraId="3C233A8B" w14:textId="3B72B18E" w:rsidR="00C049D8" w:rsidRPr="00DD6C5A" w:rsidRDefault="00C049D8" w:rsidP="00375C10">
      <w:pPr>
        <w:ind w:left="900"/>
      </w:pPr>
      <w:r w:rsidRPr="00DD6C5A">
        <w:t xml:space="preserve">Students must have their 24 credits of professional courses approved by their academic advisor or the department </w:t>
      </w:r>
      <w:r w:rsidR="00BD2AC6" w:rsidRPr="00DD6C5A">
        <w:t>chair</w:t>
      </w:r>
      <w:r w:rsidRPr="00DD6C5A">
        <w:t>. At least 18 of these credits must be from courses offered by the Department.</w:t>
      </w:r>
    </w:p>
    <w:p w14:paraId="2E89C2BC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Selection of Academic Advisor</w:t>
      </w:r>
    </w:p>
    <w:p w14:paraId="760070C6" w14:textId="77777777" w:rsidR="00C049D8" w:rsidRPr="00DD6C5A" w:rsidRDefault="00C049D8" w:rsidP="00375C10">
      <w:pPr>
        <w:ind w:left="900"/>
      </w:pPr>
      <w:r w:rsidRPr="00DD6C5A">
        <w:t>Students must select an academic advisor by the end of their first academic year. Students who fail to select an advisor within the specified period must submit a written report to the Academic Committee at the end of each semester.</w:t>
      </w:r>
    </w:p>
    <w:p w14:paraId="09F34AE7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Enrollment in Thesis Credits</w:t>
      </w:r>
    </w:p>
    <w:p w14:paraId="558D33D8" w14:textId="6FA4A2F5" w:rsidR="00C049D8" w:rsidRPr="00DD6C5A" w:rsidRDefault="00C049D8" w:rsidP="00375C10">
      <w:pPr>
        <w:ind w:left="900"/>
      </w:pPr>
      <w:r w:rsidRPr="00DD6C5A">
        <w:t xml:space="preserve">Thesis credits may only be taken starting from the semester following the completion of 24 credits of professional courses. However, with the </w:t>
      </w:r>
      <w:r w:rsidR="00811470" w:rsidRPr="00DD6C5A">
        <w:t>academic advisor's approval</w:t>
      </w:r>
      <w:r w:rsidRPr="00DD6C5A">
        <w:t>, students may begin enrolling in thesis credits in the same semester they complete 18 credits of professional courses.</w:t>
      </w:r>
    </w:p>
    <w:p w14:paraId="250ABA97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Duration of Study</w:t>
      </w:r>
    </w:p>
    <w:p w14:paraId="27A4F385" w14:textId="46B88EA5" w:rsidR="00C049D8" w:rsidRPr="00DD6C5A" w:rsidRDefault="00C049D8" w:rsidP="00375C10">
      <w:pPr>
        <w:ind w:left="900"/>
      </w:pPr>
      <w:r w:rsidRPr="00DD6C5A">
        <w:t>The duration of study for students in the Program shall comply with the provisions specified in the "Guidelines for Operating In-Service Master's Programs in Graduate Institutes (Departments)" of National Chung Hsing University.</w:t>
      </w:r>
      <w:r w:rsidR="004A56C0" w:rsidRPr="00DD6C5A">
        <w:tab/>
      </w:r>
    </w:p>
    <w:p w14:paraId="7E1F05C9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Additional Provisions</w:t>
      </w:r>
    </w:p>
    <w:p w14:paraId="072DF35F" w14:textId="1A4E7D6E" w:rsidR="00C049D8" w:rsidRPr="00DD6C5A" w:rsidRDefault="00C049D8" w:rsidP="00375C10">
      <w:pPr>
        <w:ind w:left="900"/>
      </w:pPr>
      <w:r w:rsidRPr="00DD6C5A">
        <w:t xml:space="preserve">All matters not covered by these regulations shall be handled in accordance with the relevant provisions of the </w:t>
      </w:r>
      <w:r w:rsidR="00811470" w:rsidRPr="00DD6C5A">
        <w:t>NCHU</w:t>
      </w:r>
      <w:r w:rsidRPr="00DD6C5A">
        <w:t xml:space="preserve">'s Academic </w:t>
      </w:r>
      <w:r w:rsidR="00811470" w:rsidRPr="00DD6C5A">
        <w:t xml:space="preserve">Affairs </w:t>
      </w:r>
      <w:r w:rsidRPr="00DD6C5A">
        <w:t>Regulations.</w:t>
      </w:r>
    </w:p>
    <w:p w14:paraId="08DE4707" w14:textId="77777777" w:rsidR="00C049D8" w:rsidRPr="00DD6C5A" w:rsidRDefault="00C049D8" w:rsidP="00726C69">
      <w:pPr>
        <w:pStyle w:val="a3"/>
        <w:numPr>
          <w:ilvl w:val="0"/>
          <w:numId w:val="1"/>
        </w:numPr>
        <w:ind w:leftChars="0" w:left="720"/>
        <w:rPr>
          <w:b/>
          <w:bCs/>
        </w:rPr>
      </w:pPr>
      <w:r w:rsidRPr="00DD6C5A">
        <w:rPr>
          <w:b/>
          <w:bCs/>
        </w:rPr>
        <w:t>Implementation and Revision</w:t>
      </w:r>
    </w:p>
    <w:p w14:paraId="52577DE8" w14:textId="502EAF37" w:rsidR="00C049D8" w:rsidRPr="00DD6C5A" w:rsidRDefault="00C049D8" w:rsidP="00375C10">
      <w:pPr>
        <w:ind w:left="900"/>
      </w:pPr>
      <w:r w:rsidRPr="00DD6C5A">
        <w:t>These regulations shall be implemented upon approval by the Department Affairs Meeting. The same procedure applies to any subsequent amendments.</w:t>
      </w:r>
    </w:p>
    <w:p w14:paraId="01860720" w14:textId="77777777" w:rsidR="00C049D8" w:rsidRPr="00DD6C5A" w:rsidRDefault="00C049D8" w:rsidP="00C049D8"/>
    <w:p w14:paraId="66730736" w14:textId="5EABB8B6" w:rsidR="00C049D8" w:rsidRPr="00DD6C5A" w:rsidRDefault="00C049D8" w:rsidP="00726C69">
      <w:pPr>
        <w:ind w:left="720"/>
      </w:pPr>
      <w:r w:rsidRPr="00DD6C5A">
        <w:t>Note: The 0-credit required course (S</w:t>
      </w:r>
      <w:r w:rsidR="00811470" w:rsidRPr="00DD6C5A">
        <w:t>eminar</w:t>
      </w:r>
      <w:r w:rsidRPr="00DD6C5A">
        <w:t xml:space="preserve">) applies to students admitted from the </w:t>
      </w:r>
      <w:r w:rsidR="00726C69" w:rsidRPr="00DD6C5A">
        <w:t>111</w:t>
      </w:r>
      <w:r w:rsidR="00B279E2" w:rsidRPr="00DD6C5A">
        <w:t>th</w:t>
      </w:r>
      <w:r w:rsidRPr="00DD6C5A">
        <w:t xml:space="preserve"> academic year onward.</w:t>
      </w:r>
      <w:r w:rsidRPr="00DD6C5A">
        <w:rPr>
          <w:rFonts w:ascii="標楷體" w:eastAsia="標楷體" w:hAnsi="標楷體"/>
          <w:sz w:val="48"/>
          <w:szCs w:val="44"/>
        </w:rPr>
        <w:br w:type="page"/>
      </w:r>
    </w:p>
    <w:p w14:paraId="65E8A2B5" w14:textId="77777777" w:rsidR="00C049D8" w:rsidRPr="00DD6C5A" w:rsidRDefault="00C049D8" w:rsidP="00C049D8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sz w:val="48"/>
          <w:szCs w:val="44"/>
        </w:rPr>
      </w:pPr>
      <w:r w:rsidRPr="00DD6C5A">
        <w:rPr>
          <w:rFonts w:ascii="標楷體" w:eastAsia="標楷體" w:hAnsi="標楷體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97638" wp14:editId="3B09101F">
                <wp:simplePos x="0" y="0"/>
                <wp:positionH relativeFrom="column">
                  <wp:posOffset>12700</wp:posOffset>
                </wp:positionH>
                <wp:positionV relativeFrom="paragraph">
                  <wp:posOffset>-275499</wp:posOffset>
                </wp:positionV>
                <wp:extent cx="762000" cy="4572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259D" w14:textId="77777777" w:rsidR="00C049D8" w:rsidRPr="00EE6885" w:rsidRDefault="00C049D8" w:rsidP="00C049D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688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Annex 1</w:t>
                            </w:r>
                          </w:p>
                          <w:p w14:paraId="4868D53F" w14:textId="77777777" w:rsidR="00C049D8" w:rsidRPr="009C74BF" w:rsidRDefault="00C049D8" w:rsidP="00C049D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976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21.7pt;width:6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">
                <v:textbox inset="0,0,0,0">
                  <w:txbxContent>
                    <w:p w14:paraId="390D259D" w14:textId="77777777" w:rsidR="00C049D8" w:rsidRPr="00EE6885" w:rsidRDefault="00C049D8" w:rsidP="00C049D8">
                      <w:pP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E6885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  <w:lang w:val="en"/>
                        </w:rPr>
                        <w:t>Annex 1</w:t>
                      </w:r>
                    </w:p>
                    <w:p w14:paraId="4868D53F" w14:textId="77777777" w:rsidR="00C049D8" w:rsidRPr="009C74BF" w:rsidRDefault="00C049D8" w:rsidP="00C049D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6D41F" w14:textId="51E91F02" w:rsidR="00C049D8" w:rsidRPr="00DD6C5A" w:rsidRDefault="00C049D8" w:rsidP="00C049D8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 w:eastAsia="標楷體"/>
          <w:sz w:val="28"/>
          <w:szCs w:val="28"/>
        </w:rPr>
      </w:pPr>
      <w:r w:rsidRPr="00DD6C5A">
        <w:rPr>
          <w:rFonts w:ascii="Times New Roman"/>
          <w:kern w:val="2"/>
          <w:sz w:val="14"/>
          <w:szCs w:val="14"/>
        </w:rPr>
        <w:t xml:space="preserve"> </w:t>
      </w:r>
      <w:r w:rsidR="00877101" w:rsidRPr="00DD6C5A">
        <w:rPr>
          <w:rFonts w:ascii="Times New Roman" w:eastAsia="標楷體"/>
          <w:noProof/>
          <w:sz w:val="28"/>
          <w:szCs w:val="28"/>
        </w:rPr>
        <w:t>Executive Master Program in Mechanical Engineering</w:t>
      </w:r>
      <w:r w:rsidRPr="00DD6C5A">
        <w:rPr>
          <w:rFonts w:ascii="Times New Roman" w:eastAsia="標楷體"/>
          <w:noProof/>
          <w:sz w:val="28"/>
          <w:szCs w:val="28"/>
        </w:rPr>
        <w:t>,</w:t>
      </w:r>
      <w:r w:rsidR="00877101" w:rsidRPr="00DD6C5A">
        <w:rPr>
          <w:rFonts w:ascii="Times New Roman" w:eastAsia="標楷體"/>
          <w:noProof/>
          <w:sz w:val="28"/>
          <w:szCs w:val="28"/>
        </w:rPr>
        <w:t xml:space="preserve"> </w:t>
      </w:r>
      <w:r w:rsidRPr="00DD6C5A">
        <w:rPr>
          <w:rFonts w:ascii="Times New Roman" w:eastAsia="標楷體"/>
          <w:noProof/>
          <w:sz w:val="28"/>
          <w:szCs w:val="28"/>
        </w:rPr>
        <w:t>National Chung Hsing University</w:t>
      </w:r>
    </w:p>
    <w:p w14:paraId="08F45EFD" w14:textId="71A90BA2" w:rsidR="00C049D8" w:rsidRPr="00DD6C5A" w:rsidRDefault="00C049D8" w:rsidP="00C049D8">
      <w:pPr>
        <w:pStyle w:val="Web"/>
        <w:widowControl w:val="0"/>
        <w:snapToGrid w:val="0"/>
        <w:spacing w:before="0" w:beforeAutospacing="0" w:after="0" w:afterAutospacing="0"/>
        <w:ind w:leftChars="-112" w:rightChars="-169" w:right="-406" w:hangingChars="96" w:hanging="269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DD6C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於期限內未選定指導教授之學生，需於每學期末向學術委員會書面報告。</w:t>
      </w:r>
    </w:p>
    <w:p w14:paraId="7D30412E" w14:textId="5B22A4DA" w:rsidR="00F8341C" w:rsidRPr="00DD6C5A" w:rsidRDefault="00F8341C" w:rsidP="00C049D8">
      <w:pPr>
        <w:pStyle w:val="Web"/>
        <w:widowControl w:val="0"/>
        <w:snapToGrid w:val="0"/>
        <w:spacing w:before="0" w:beforeAutospacing="0" w:after="0" w:afterAutospacing="0"/>
        <w:ind w:leftChars="-112" w:rightChars="-169" w:right="-406" w:hangingChars="96" w:hanging="269"/>
        <w:jc w:val="center"/>
        <w:rPr>
          <w:rFonts w:ascii="Times New Roman" w:eastAsia="標楷體"/>
          <w:b/>
          <w:bCs/>
          <w:sz w:val="28"/>
          <w:szCs w:val="28"/>
        </w:rPr>
      </w:pPr>
      <w:r w:rsidRPr="00DD6C5A">
        <w:rPr>
          <w:rFonts w:ascii="Times New Roman" w:eastAsia="標楷體"/>
          <w:b/>
          <w:bCs/>
          <w:sz w:val="28"/>
          <w:szCs w:val="28"/>
        </w:rPr>
        <w:t xml:space="preserve">Students who have not selected </w:t>
      </w:r>
      <w:r w:rsidR="00B20817" w:rsidRPr="00DD6C5A">
        <w:rPr>
          <w:rFonts w:ascii="Times New Roman" w:eastAsia="標楷體"/>
          <w:b/>
          <w:bCs/>
          <w:sz w:val="28"/>
          <w:szCs w:val="28"/>
        </w:rPr>
        <w:t>an</w:t>
      </w:r>
      <w:r w:rsidRPr="00DD6C5A">
        <w:rPr>
          <w:rFonts w:ascii="Times New Roman" w:eastAsia="標楷體"/>
          <w:b/>
          <w:bCs/>
          <w:sz w:val="28"/>
          <w:szCs w:val="28"/>
        </w:rPr>
        <w:t xml:space="preserve"> </w:t>
      </w:r>
      <w:r w:rsidR="00B20817" w:rsidRPr="00DD6C5A">
        <w:rPr>
          <w:rFonts w:ascii="Times New Roman" w:eastAsia="標楷體"/>
          <w:b/>
          <w:bCs/>
          <w:sz w:val="28"/>
          <w:szCs w:val="28"/>
        </w:rPr>
        <w:t>advisor</w:t>
      </w:r>
      <w:r w:rsidRPr="00DD6C5A">
        <w:rPr>
          <w:rFonts w:ascii="Times New Roman" w:eastAsia="標楷體"/>
          <w:b/>
          <w:bCs/>
          <w:sz w:val="28"/>
          <w:szCs w:val="28"/>
        </w:rPr>
        <w:t xml:space="preserve"> by the deadline are required to submit a written report to the Academic Committee at the end of each semester.</w:t>
      </w:r>
    </w:p>
    <w:p w14:paraId="21ECCC74" w14:textId="2DFA2D4F" w:rsidR="00C049D8" w:rsidRPr="00DD6C5A" w:rsidRDefault="00C049D8" w:rsidP="00C049D8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 w:eastAsia="標楷體"/>
          <w:sz w:val="28"/>
          <w:szCs w:val="28"/>
        </w:rPr>
      </w:pPr>
      <w:r w:rsidRPr="00DD6C5A">
        <w:rPr>
          <w:rFonts w:ascii="標楷體" w:eastAsia="標楷體" w:hAnsi="標楷體" w:hint="eastAsia"/>
          <w:sz w:val="28"/>
          <w:szCs w:val="28"/>
        </w:rPr>
        <w:t>書面報告</w:t>
      </w:r>
      <w:r w:rsidR="00F8341C" w:rsidRPr="00DD6C5A">
        <w:rPr>
          <w:rFonts w:ascii="標楷體" w:eastAsia="標楷體" w:hAnsi="標楷體" w:hint="eastAsia"/>
          <w:sz w:val="28"/>
          <w:szCs w:val="28"/>
        </w:rPr>
        <w:t>/</w:t>
      </w:r>
      <w:r w:rsidR="00F8341C" w:rsidRPr="00DD6C5A">
        <w:rPr>
          <w:rFonts w:ascii="Times New Roman" w:eastAsia="標楷體"/>
          <w:sz w:val="28"/>
          <w:szCs w:val="28"/>
        </w:rPr>
        <w:t>Written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43"/>
        <w:gridCol w:w="900"/>
        <w:gridCol w:w="2700"/>
        <w:gridCol w:w="900"/>
        <w:gridCol w:w="2857"/>
      </w:tblGrid>
      <w:tr w:rsidR="00DD6C5A" w:rsidRPr="00DD6C5A" w14:paraId="39907D39" w14:textId="77777777" w:rsidTr="00426DF9">
        <w:trPr>
          <w:trHeight w:val="579"/>
        </w:trPr>
        <w:tc>
          <w:tcPr>
            <w:tcW w:w="1255" w:type="dxa"/>
            <w:shd w:val="clear" w:color="auto" w:fill="auto"/>
            <w:vAlign w:val="center"/>
          </w:tcPr>
          <w:p w14:paraId="146C4EFE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kern w:val="2"/>
                <w:sz w:val="32"/>
                <w:szCs w:val="32"/>
              </w:rPr>
            </w:pPr>
            <w:r w:rsidRPr="00DD6C5A">
              <w:rPr>
                <w:rFonts w:ascii="Times New Roman"/>
              </w:rPr>
              <w:t>Student ID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A1F1961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kern w:val="2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1D4D12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kern w:val="2"/>
                <w:sz w:val="32"/>
                <w:szCs w:val="32"/>
              </w:rPr>
            </w:pPr>
            <w:r w:rsidRPr="00DD6C5A">
              <w:rPr>
                <w:rFonts w:ascii="Times New Roman"/>
              </w:rPr>
              <w:t>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22732C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kern w:val="2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A92B56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kern w:val="2"/>
                <w:sz w:val="32"/>
                <w:szCs w:val="32"/>
              </w:rPr>
            </w:pPr>
            <w:r w:rsidRPr="00DD6C5A">
              <w:rPr>
                <w:rFonts w:ascii="Times New Roman" w:eastAsia="標楷體"/>
              </w:rPr>
              <w:t>Grade</w:t>
            </w:r>
          </w:p>
        </w:tc>
        <w:tc>
          <w:tcPr>
            <w:tcW w:w="2857" w:type="dxa"/>
            <w:shd w:val="clear" w:color="auto" w:fill="auto"/>
          </w:tcPr>
          <w:p w14:paraId="6DF05F9A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C049D8" w:rsidRPr="00DD6C5A" w14:paraId="6D6637F4" w14:textId="77777777" w:rsidTr="00426DF9">
        <w:trPr>
          <w:trHeight w:val="11694"/>
        </w:trPr>
        <w:tc>
          <w:tcPr>
            <w:tcW w:w="10255" w:type="dxa"/>
            <w:gridSpan w:val="6"/>
            <w:shd w:val="clear" w:color="auto" w:fill="auto"/>
          </w:tcPr>
          <w:p w14:paraId="7720CB4C" w14:textId="3774E488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kern w:val="2"/>
                <w:sz w:val="32"/>
                <w:szCs w:val="32"/>
              </w:rPr>
            </w:pPr>
            <w:r w:rsidRPr="00DD6C5A">
              <w:rPr>
                <w:rFonts w:ascii="標楷體" w:eastAsia="標楷體" w:hAnsi="標楷體"/>
                <w:kern w:val="2"/>
                <w:sz w:val="32"/>
                <w:szCs w:val="32"/>
              </w:rPr>
              <w:t>1.</w:t>
            </w:r>
            <w:r w:rsidRPr="00DD6C5A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敘明找指導教授歷程</w:t>
            </w:r>
            <w:r w:rsidR="00804E91" w:rsidRPr="00DD6C5A">
              <w:rPr>
                <w:rFonts w:ascii="Times New Roman" w:eastAsia="標楷體"/>
                <w:kern w:val="2"/>
                <w:sz w:val="32"/>
                <w:szCs w:val="32"/>
              </w:rPr>
              <w:t xml:space="preserve">Describe the process of finding </w:t>
            </w:r>
            <w:r w:rsidR="00B20817" w:rsidRPr="00DD6C5A">
              <w:rPr>
                <w:rFonts w:ascii="Times New Roman" w:eastAsia="標楷體"/>
                <w:kern w:val="2"/>
                <w:sz w:val="32"/>
                <w:szCs w:val="32"/>
              </w:rPr>
              <w:t>an advisor</w:t>
            </w:r>
            <w:r w:rsidR="00804E91" w:rsidRPr="00DD6C5A">
              <w:rPr>
                <w:rFonts w:ascii="Times New Roman" w:eastAsia="標楷體"/>
                <w:kern w:val="2"/>
                <w:sz w:val="32"/>
                <w:szCs w:val="32"/>
              </w:rPr>
              <w:t>:</w:t>
            </w:r>
          </w:p>
          <w:p w14:paraId="40240969" w14:textId="7113E5E1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/>
                <w:kern w:val="2"/>
                <w:sz w:val="32"/>
                <w:szCs w:val="32"/>
              </w:rPr>
            </w:pPr>
            <w:r w:rsidRPr="00DD6C5A">
              <w:rPr>
                <w:rFonts w:ascii="標楷體" w:eastAsia="標楷體" w:hAnsi="標楷體"/>
                <w:kern w:val="2"/>
                <w:sz w:val="32"/>
                <w:szCs w:val="32"/>
              </w:rPr>
              <w:t>2.</w:t>
            </w:r>
            <w:r w:rsidRPr="00DD6C5A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未能選定指導教授原因</w:t>
            </w:r>
            <w:r w:rsidR="00804E91" w:rsidRPr="00DD6C5A">
              <w:rPr>
                <w:rFonts w:ascii="Times New Roman" w:eastAsia="標楷體"/>
                <w:kern w:val="2"/>
                <w:sz w:val="32"/>
                <w:szCs w:val="32"/>
              </w:rPr>
              <w:t xml:space="preserve"> Reasons for </w:t>
            </w:r>
            <w:r w:rsidR="00B5567B" w:rsidRPr="00DD6C5A">
              <w:rPr>
                <w:rFonts w:ascii="Times New Roman" w:eastAsia="標楷體"/>
                <w:kern w:val="2"/>
                <w:sz w:val="32"/>
                <w:szCs w:val="32"/>
              </w:rPr>
              <w:t>not being able</w:t>
            </w:r>
            <w:r w:rsidR="00804E91" w:rsidRPr="00DD6C5A">
              <w:rPr>
                <w:rFonts w:ascii="Times New Roman" w:eastAsia="標楷體"/>
                <w:kern w:val="2"/>
                <w:sz w:val="32"/>
                <w:szCs w:val="32"/>
              </w:rPr>
              <w:t xml:space="preserve"> to select </w:t>
            </w:r>
            <w:r w:rsidR="00B20817" w:rsidRPr="00DD6C5A">
              <w:rPr>
                <w:rFonts w:ascii="Times New Roman" w:eastAsia="標楷體"/>
                <w:kern w:val="2"/>
                <w:sz w:val="32"/>
                <w:szCs w:val="32"/>
              </w:rPr>
              <w:t>an</w:t>
            </w:r>
            <w:r w:rsidR="00413A24" w:rsidRPr="00DD6C5A">
              <w:rPr>
                <w:rFonts w:ascii="Times New Roman" w:eastAsia="標楷體"/>
                <w:kern w:val="2"/>
                <w:sz w:val="32"/>
                <w:szCs w:val="32"/>
              </w:rPr>
              <w:t xml:space="preserve"> </w:t>
            </w:r>
            <w:r w:rsidR="00B5567B" w:rsidRPr="00DD6C5A">
              <w:rPr>
                <w:rFonts w:ascii="Times New Roman" w:eastAsia="標楷體"/>
                <w:kern w:val="2"/>
                <w:sz w:val="32"/>
                <w:szCs w:val="32"/>
              </w:rPr>
              <w:t>advisor</w:t>
            </w:r>
            <w:r w:rsidR="00413A24" w:rsidRPr="00DD6C5A">
              <w:rPr>
                <w:rFonts w:ascii="Times New Roman" w:eastAsia="標楷體"/>
                <w:kern w:val="2"/>
                <w:sz w:val="32"/>
                <w:szCs w:val="32"/>
              </w:rPr>
              <w:t xml:space="preserve"> </w:t>
            </w:r>
            <w:r w:rsidR="00804E91" w:rsidRPr="00DD6C5A">
              <w:rPr>
                <w:rFonts w:ascii="Times New Roman" w:eastAsia="標楷體"/>
                <w:kern w:val="2"/>
                <w:sz w:val="32"/>
                <w:szCs w:val="32"/>
              </w:rPr>
              <w:t>:</w:t>
            </w:r>
          </w:p>
          <w:p w14:paraId="4189E313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1D93940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657634EC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2D9386D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2565648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538FA34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5E3528B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CE25412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1C00B83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5F865351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3F372324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14BF851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A8205E8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9295DE4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303A7AE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E448C5D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6C99091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DBC0124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0847C4D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5A14E9F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851E986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978A9A0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151020D7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6C8970C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8577103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D976F22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458F4CAF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257DAD8B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61776A69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3D3A31D6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C96A399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3A0F2203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7198A9A0" w14:textId="77777777" w:rsidR="00C049D8" w:rsidRPr="00DD6C5A" w:rsidRDefault="00C049D8" w:rsidP="00426DF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  <w:p w14:paraId="08B0457B" w14:textId="77777777" w:rsidR="00C049D8" w:rsidRPr="00DD6C5A" w:rsidRDefault="00C049D8" w:rsidP="00426DF9">
            <w:pPr>
              <w:rPr>
                <w:rFonts w:ascii="標楷體" w:eastAsia="標楷體" w:hAnsi="標楷體"/>
              </w:rPr>
            </w:pPr>
            <w:r w:rsidRPr="00DD6C5A">
              <w:rPr>
                <w:rFonts w:eastAsia="標楷體"/>
              </w:rPr>
              <w:t xml:space="preserve">Signature: </w:t>
            </w:r>
            <w:r w:rsidRPr="00DD6C5A">
              <w:rPr>
                <w:rFonts w:hint="eastAsia"/>
                <w:u w:val="single"/>
              </w:rPr>
              <w:t xml:space="preserve">                     </w:t>
            </w:r>
            <w:r w:rsidRPr="00DD6C5A">
              <w:rPr>
                <w:rFonts w:eastAsia="標楷體" w:hint="eastAsia"/>
              </w:rPr>
              <w:t xml:space="preserve">        </w:t>
            </w:r>
            <w:r w:rsidRPr="00DD6C5A">
              <w:rPr>
                <w:rFonts w:eastAsia="標楷體"/>
              </w:rPr>
              <w:t>Date:</w:t>
            </w:r>
            <w:r w:rsidRPr="00DD6C5A">
              <w:rPr>
                <w:rFonts w:hint="eastAsia"/>
                <w:u w:val="single"/>
              </w:rPr>
              <w:t xml:space="preserve">               </w:t>
            </w:r>
            <w:r w:rsidRPr="00DD6C5A">
              <w:rPr>
                <w:rFonts w:eastAsia="標楷體"/>
              </w:rPr>
              <w:t xml:space="preserve"> (YYYY/MM/DD)</w:t>
            </w:r>
            <w:r w:rsidRPr="00DD6C5A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344370A1" w14:textId="77777777" w:rsidR="007D27AC" w:rsidRPr="00DD6C5A" w:rsidRDefault="007D27AC"/>
    <w:sectPr w:rsidR="007D27AC" w:rsidRPr="00DD6C5A" w:rsidSect="00660D4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3AC3" w14:textId="77777777" w:rsidR="00F27D0B" w:rsidRDefault="00F27D0B" w:rsidP="00325B70">
      <w:r>
        <w:separator/>
      </w:r>
    </w:p>
  </w:endnote>
  <w:endnote w:type="continuationSeparator" w:id="0">
    <w:p w14:paraId="1F6C7BA9" w14:textId="77777777" w:rsidR="00F27D0B" w:rsidRDefault="00F27D0B" w:rsidP="003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0410" w14:textId="77777777" w:rsidR="00F27D0B" w:rsidRDefault="00F27D0B" w:rsidP="00325B70">
      <w:r>
        <w:separator/>
      </w:r>
    </w:p>
  </w:footnote>
  <w:footnote w:type="continuationSeparator" w:id="0">
    <w:p w14:paraId="0D6A07CE" w14:textId="77777777" w:rsidR="00F27D0B" w:rsidRDefault="00F27D0B" w:rsidP="0032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2050"/>
    <w:multiLevelType w:val="hybridMultilevel"/>
    <w:tmpl w:val="9AF420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6A5F"/>
    <w:multiLevelType w:val="hybridMultilevel"/>
    <w:tmpl w:val="0A14DF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A47"/>
    <w:multiLevelType w:val="hybridMultilevel"/>
    <w:tmpl w:val="67C80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E2039C"/>
    <w:multiLevelType w:val="hybridMultilevel"/>
    <w:tmpl w:val="376214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3444BEA"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14243">
    <w:abstractNumId w:val="2"/>
  </w:num>
  <w:num w:numId="2" w16cid:durableId="95372437">
    <w:abstractNumId w:val="3"/>
  </w:num>
  <w:num w:numId="3" w16cid:durableId="362945870">
    <w:abstractNumId w:val="1"/>
  </w:num>
  <w:num w:numId="4" w16cid:durableId="16108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8"/>
    <w:rsid w:val="00007A45"/>
    <w:rsid w:val="000110D9"/>
    <w:rsid w:val="00062459"/>
    <w:rsid w:val="001702F1"/>
    <w:rsid w:val="0024148D"/>
    <w:rsid w:val="00264641"/>
    <w:rsid w:val="002D0298"/>
    <w:rsid w:val="00325B70"/>
    <w:rsid w:val="00375C10"/>
    <w:rsid w:val="00392C0F"/>
    <w:rsid w:val="00413A24"/>
    <w:rsid w:val="004411D5"/>
    <w:rsid w:val="004A56C0"/>
    <w:rsid w:val="004D1D16"/>
    <w:rsid w:val="004D4047"/>
    <w:rsid w:val="004D5144"/>
    <w:rsid w:val="006F2053"/>
    <w:rsid w:val="00726C69"/>
    <w:rsid w:val="007921A1"/>
    <w:rsid w:val="007D27AC"/>
    <w:rsid w:val="00804E91"/>
    <w:rsid w:val="00811470"/>
    <w:rsid w:val="00833C6A"/>
    <w:rsid w:val="0087668C"/>
    <w:rsid w:val="00877101"/>
    <w:rsid w:val="00964B54"/>
    <w:rsid w:val="00970061"/>
    <w:rsid w:val="00A03C80"/>
    <w:rsid w:val="00A22E47"/>
    <w:rsid w:val="00AA684D"/>
    <w:rsid w:val="00AD45E3"/>
    <w:rsid w:val="00B20817"/>
    <w:rsid w:val="00B279E2"/>
    <w:rsid w:val="00B5567B"/>
    <w:rsid w:val="00BD2AC6"/>
    <w:rsid w:val="00C049D8"/>
    <w:rsid w:val="00CC42F6"/>
    <w:rsid w:val="00DD6C5A"/>
    <w:rsid w:val="00F27D0B"/>
    <w:rsid w:val="00F8341C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7E2A1"/>
  <w15:chartTrackingRefBased/>
  <w15:docId w15:val="{BD47161C-EC08-4531-8D9F-45FD1C5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D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049D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List Paragraph"/>
    <w:basedOn w:val="a"/>
    <w:uiPriority w:val="34"/>
    <w:qFormat/>
    <w:rsid w:val="00C049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5B70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25B70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5B70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25B70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yi-chuang@dragon.nchu.edu.tw</cp:lastModifiedBy>
  <cp:revision>2</cp:revision>
  <dcterms:created xsi:type="dcterms:W3CDTF">2025-01-07T00:28:00Z</dcterms:created>
  <dcterms:modified xsi:type="dcterms:W3CDTF">2025-01-07T00:28:00Z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55bb70e48cb1dba7c7a96652b7608ecc00405a44fa3979051dd1df4327f3db17</vt:lpwstr>
  </property>
</Properties>
</file>