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A5825" w14:textId="77777777" w:rsidR="007B18AF" w:rsidRPr="003D0D83" w:rsidRDefault="00617B5D" w:rsidP="007B18AF">
      <w:pPr>
        <w:widowControl/>
        <w:spacing w:line="400" w:lineRule="exact"/>
        <w:jc w:val="center"/>
        <w:rPr>
          <w:rFonts w:ascii="Times New Roman" w:eastAsia="標楷體" w:hAnsi="Times New Roman"/>
          <w:sz w:val="32"/>
          <w:szCs w:val="24"/>
        </w:rPr>
      </w:pPr>
      <w:r w:rsidRPr="003D0D83">
        <w:rPr>
          <w:rFonts w:ascii="Times New Roman" w:eastAsia="標楷體" w:hAnsi="Times New Roman"/>
          <w:sz w:val="32"/>
          <w:szCs w:val="24"/>
        </w:rPr>
        <w:t>博士學位候選人資格考核修課方式</w:t>
      </w:r>
    </w:p>
    <w:p w14:paraId="06058CE1" w14:textId="7BF82669" w:rsidR="00972B49" w:rsidRPr="003D0D83" w:rsidRDefault="007B18AF" w:rsidP="00972B49">
      <w:pPr>
        <w:widowControl/>
        <w:jc w:val="center"/>
        <w:rPr>
          <w:rFonts w:ascii="Times New Roman" w:eastAsia="標楷體" w:hAnsi="Times New Roman"/>
          <w:sz w:val="22"/>
          <w:szCs w:val="28"/>
        </w:rPr>
      </w:pPr>
      <w:r w:rsidRPr="003D0D83">
        <w:rPr>
          <w:rFonts w:ascii="Times New Roman" w:eastAsia="標楷體" w:hAnsi="Times New Roman"/>
          <w:sz w:val="28"/>
        </w:rPr>
        <w:t>Course Requirements for Ph.D. Candidacy Evaluation</w:t>
      </w:r>
    </w:p>
    <w:p w14:paraId="1DFA38C1" w14:textId="25F90B91" w:rsidR="00617B5D" w:rsidRPr="003D0D83" w:rsidRDefault="00617B5D" w:rsidP="007B18AF">
      <w:pPr>
        <w:widowControl/>
        <w:jc w:val="right"/>
        <w:rPr>
          <w:rFonts w:ascii="Times New Roman" w:eastAsia="標楷體" w:hAnsi="Times New Roman"/>
          <w:sz w:val="40"/>
          <w:szCs w:val="32"/>
        </w:rPr>
      </w:pPr>
      <w:r w:rsidRPr="003D0D83">
        <w:rPr>
          <w:rFonts w:ascii="Times New Roman" w:eastAsia="標楷體" w:hAnsi="Times New Roman"/>
          <w:sz w:val="40"/>
          <w:szCs w:val="32"/>
        </w:rPr>
        <w:t xml:space="preserve"> </w:t>
      </w:r>
      <w:r w:rsidR="007B18AF" w:rsidRPr="003D0D83">
        <w:rPr>
          <w:rFonts w:ascii="Times New Roman" w:eastAsia="標楷體" w:hAnsi="Times New Roman"/>
          <w:sz w:val="40"/>
          <w:szCs w:val="32"/>
        </w:rPr>
        <w:t xml:space="preserve">      </w:t>
      </w:r>
      <w:r w:rsidR="007B18AF" w:rsidRPr="003D0D83">
        <w:rPr>
          <w:rFonts w:ascii="Times New Roman" w:eastAsia="標楷體" w:hAnsi="Times New Roman"/>
          <w:sz w:val="22"/>
          <w:szCs w:val="28"/>
        </w:rPr>
        <w:t>108.09.11 (September 11, 2019)</w:t>
      </w:r>
    </w:p>
    <w:p w14:paraId="2360139D" w14:textId="77777777" w:rsidR="00617B5D" w:rsidRPr="003D0D83" w:rsidRDefault="00617B5D" w:rsidP="00617B5D">
      <w:pPr>
        <w:widowControl/>
        <w:snapToGrid w:val="0"/>
        <w:rPr>
          <w:rFonts w:ascii="Times New Roman" w:eastAsia="標楷體" w:hAnsi="Times New Roman"/>
          <w:sz w:val="10"/>
          <w:szCs w:val="6"/>
        </w:rPr>
      </w:pPr>
      <w:r w:rsidRPr="003D0D83">
        <w:rPr>
          <w:rFonts w:ascii="Times New Roman" w:eastAsia="標楷體" w:hAnsi="Times New Roman"/>
          <w:sz w:val="36"/>
          <w:szCs w:val="28"/>
        </w:rPr>
        <w:t xml:space="preserve">                                </w:t>
      </w:r>
      <w:r w:rsidRPr="003D0D83">
        <w:rPr>
          <w:rFonts w:ascii="Times New Roman" w:eastAsia="標楷體" w:hAnsi="Times New Roman"/>
          <w:sz w:val="10"/>
          <w:szCs w:val="6"/>
        </w:rPr>
        <w:t xml:space="preserve">  </w:t>
      </w:r>
    </w:p>
    <w:p w14:paraId="37DD3D29" w14:textId="77777777" w:rsidR="00617B5D" w:rsidRPr="003D0D83" w:rsidRDefault="00617B5D" w:rsidP="00617B5D">
      <w:pPr>
        <w:rPr>
          <w:rFonts w:ascii="Times New Roman" w:eastAsia="標楷體" w:hAnsi="Times New Roman"/>
          <w:kern w:val="0"/>
          <w:szCs w:val="24"/>
        </w:rPr>
      </w:pPr>
      <w:r w:rsidRPr="003D0D83">
        <w:rPr>
          <w:rFonts w:ascii="Times New Roman" w:eastAsia="標楷體" w:hAnsi="Times New Roman"/>
          <w:shd w:val="pct15" w:color="auto" w:fill="FFFFFF"/>
        </w:rPr>
        <w:t>修課方式</w:t>
      </w:r>
      <w:r w:rsidRPr="003D0D83">
        <w:rPr>
          <w:rFonts w:ascii="Times New Roman" w:eastAsia="標楷體" w:hAnsi="Times New Roman"/>
          <w:shd w:val="pct15" w:color="auto" w:fill="FFFFFF"/>
        </w:rPr>
        <w:t>:</w:t>
      </w:r>
      <w:r w:rsidRPr="003D0D83">
        <w:rPr>
          <w:rFonts w:ascii="Times New Roman" w:eastAsia="標楷體" w:hAnsi="Times New Roman"/>
        </w:rPr>
        <w:t>由學術委員會訂定修習博士學程之核心科目與大學部之基礎必修科目。修習博士學程之核心科目成績達及格標準並名列該科目修習人數二分之一</w:t>
      </w:r>
      <w:r w:rsidRPr="003D0D83">
        <w:rPr>
          <w:rFonts w:ascii="Times New Roman" w:eastAsia="標楷體" w:hAnsi="Times New Roman"/>
        </w:rPr>
        <w:t>(</w:t>
      </w:r>
      <w:r w:rsidRPr="003D0D83">
        <w:rPr>
          <w:rFonts w:ascii="Times New Roman" w:eastAsia="標楷體" w:hAnsi="Times New Roman"/>
        </w:rPr>
        <w:t>含</w:t>
      </w:r>
      <w:r w:rsidRPr="003D0D83">
        <w:rPr>
          <w:rFonts w:ascii="Times New Roman" w:eastAsia="標楷體" w:hAnsi="Times New Roman"/>
        </w:rPr>
        <w:t>)</w:t>
      </w:r>
      <w:r w:rsidRPr="003D0D83">
        <w:rPr>
          <w:rFonts w:ascii="Times New Roman" w:eastAsia="標楷體" w:hAnsi="Times New Roman"/>
        </w:rPr>
        <w:t>以內者，可得一點。五年內於本系或其他臺灣綜合大學系統（</w:t>
      </w:r>
      <w:r w:rsidRPr="003D0D83">
        <w:rPr>
          <w:rFonts w:ascii="Times New Roman" w:eastAsia="標楷體" w:hAnsi="Times New Roman"/>
        </w:rPr>
        <w:t>T4</w:t>
      </w:r>
      <w:r w:rsidRPr="003D0D83">
        <w:rPr>
          <w:rFonts w:ascii="Times New Roman" w:eastAsia="標楷體" w:hAnsi="Times New Roman"/>
        </w:rPr>
        <w:t>）機械相關學系修習大學部之基礎必修科目，成績達</w:t>
      </w:r>
      <w:r w:rsidRPr="003D0D83">
        <w:rPr>
          <w:rFonts w:ascii="Times New Roman" w:eastAsia="標楷體" w:hAnsi="Times New Roman"/>
        </w:rPr>
        <w:t>70</w:t>
      </w:r>
      <w:r w:rsidRPr="003D0D83">
        <w:rPr>
          <w:rFonts w:ascii="Times New Roman" w:eastAsia="標楷體" w:hAnsi="Times New Roman"/>
        </w:rPr>
        <w:t>分</w:t>
      </w:r>
      <w:r w:rsidRPr="003D0D83">
        <w:rPr>
          <w:rFonts w:ascii="Times New Roman" w:eastAsia="標楷體" w:hAnsi="Times New Roman"/>
        </w:rPr>
        <w:t>(</w:t>
      </w:r>
      <w:r w:rsidRPr="003D0D83">
        <w:rPr>
          <w:rFonts w:ascii="Times New Roman" w:eastAsia="標楷體" w:hAnsi="Times New Roman"/>
        </w:rPr>
        <w:t>含</w:t>
      </w:r>
      <w:r w:rsidRPr="003D0D83">
        <w:rPr>
          <w:rFonts w:ascii="Times New Roman" w:eastAsia="標楷體" w:hAnsi="Times New Roman"/>
        </w:rPr>
        <w:t>)</w:t>
      </w:r>
      <w:r w:rsidRPr="003D0D83">
        <w:rPr>
          <w:rFonts w:ascii="Times New Roman" w:eastAsia="標楷體" w:hAnsi="Times New Roman"/>
        </w:rPr>
        <w:t>以上或名列該科目修習人數二分之一</w:t>
      </w:r>
      <w:r w:rsidRPr="003D0D83">
        <w:rPr>
          <w:rFonts w:ascii="Times New Roman" w:eastAsia="標楷體" w:hAnsi="Times New Roman"/>
        </w:rPr>
        <w:t>(</w:t>
      </w:r>
      <w:r w:rsidRPr="003D0D83">
        <w:rPr>
          <w:rFonts w:ascii="Times New Roman" w:eastAsia="標楷體" w:hAnsi="Times New Roman"/>
        </w:rPr>
        <w:t>含</w:t>
      </w:r>
      <w:r w:rsidRPr="003D0D83">
        <w:rPr>
          <w:rFonts w:ascii="Times New Roman" w:eastAsia="標楷體" w:hAnsi="Times New Roman"/>
        </w:rPr>
        <w:t>)</w:t>
      </w:r>
      <w:r w:rsidRPr="003D0D83">
        <w:rPr>
          <w:rFonts w:ascii="Times New Roman" w:eastAsia="標楷體" w:hAnsi="Times New Roman"/>
        </w:rPr>
        <w:t>以內，經學術委員會審核通過者，每一門可抵計一點。以修課方式採計點數之科目至多四門。</w:t>
      </w:r>
    </w:p>
    <w:p w14:paraId="64D01C5C" w14:textId="77777777" w:rsidR="00EA2A12" w:rsidRPr="003D0D83" w:rsidRDefault="00617B5D" w:rsidP="00617B5D">
      <w:pPr>
        <w:widowControl/>
        <w:rPr>
          <w:rFonts w:ascii="Times New Roman" w:eastAsia="標楷體" w:hAnsi="Times New Roman"/>
          <w:b/>
          <w:bCs/>
          <w:kern w:val="0"/>
          <w:sz w:val="22"/>
        </w:rPr>
      </w:pPr>
      <w:r w:rsidRPr="003D0D83">
        <w:rPr>
          <w:rFonts w:ascii="Times New Roman" w:eastAsia="標楷體" w:hAnsi="Times New Roman"/>
          <w:b/>
          <w:bCs/>
          <w:kern w:val="0"/>
          <w:sz w:val="22"/>
        </w:rPr>
        <w:t>Course Requirements:</w:t>
      </w:r>
    </w:p>
    <w:p w14:paraId="4A6C768E" w14:textId="39AAB435" w:rsidR="006B4819" w:rsidRPr="003D0D83" w:rsidRDefault="00617B5D" w:rsidP="00EA2A12">
      <w:pPr>
        <w:widowControl/>
        <w:jc w:val="both"/>
        <w:rPr>
          <w:rFonts w:ascii="Times New Roman" w:eastAsia="標楷體" w:hAnsi="Times New Roman"/>
          <w:kern w:val="0"/>
          <w:sz w:val="22"/>
        </w:rPr>
      </w:pPr>
      <w:r w:rsidRPr="003D0D83">
        <w:rPr>
          <w:rFonts w:ascii="Times New Roman" w:eastAsia="標楷體" w:hAnsi="Times New Roman"/>
          <w:kern w:val="0"/>
          <w:sz w:val="22"/>
        </w:rPr>
        <w:t>The core subjects for the Ph.D. program and the foundational</w:t>
      </w:r>
      <w:r w:rsidR="007B18AF" w:rsidRPr="003D0D83">
        <w:rPr>
          <w:rFonts w:ascii="Times New Roman" w:eastAsia="標楷體" w:hAnsi="Times New Roman"/>
          <w:kern w:val="0"/>
          <w:sz w:val="22"/>
        </w:rPr>
        <w:t xml:space="preserve"> required</w:t>
      </w:r>
      <w:r w:rsidRPr="003D0D83">
        <w:rPr>
          <w:rFonts w:ascii="Times New Roman" w:eastAsia="標楷體" w:hAnsi="Times New Roman"/>
          <w:kern w:val="0"/>
          <w:sz w:val="22"/>
        </w:rPr>
        <w:t xml:space="preserve"> courses for undergraduate students are determined by the Academic Committee. Students</w:t>
      </w:r>
      <w:r w:rsidR="006B4819" w:rsidRPr="003D0D83">
        <w:rPr>
          <w:rFonts w:ascii="Times New Roman" w:eastAsia="標楷體" w:hAnsi="Times New Roman"/>
          <w:kern w:val="0"/>
          <w:sz w:val="22"/>
        </w:rPr>
        <w:t xml:space="preserve"> </w:t>
      </w:r>
      <w:r w:rsidRPr="003D0D83">
        <w:rPr>
          <w:rFonts w:ascii="Times New Roman" w:eastAsia="標楷體" w:hAnsi="Times New Roman"/>
          <w:kern w:val="0"/>
          <w:sz w:val="22"/>
        </w:rPr>
        <w:t xml:space="preserve">who </w:t>
      </w:r>
      <w:r w:rsidR="007B18AF" w:rsidRPr="003D0D83">
        <w:rPr>
          <w:rFonts w:ascii="Times New Roman" w:eastAsia="標楷體" w:hAnsi="Times New Roman"/>
          <w:kern w:val="0"/>
          <w:sz w:val="22"/>
        </w:rPr>
        <w:t>achieve a passing grade in</w:t>
      </w:r>
      <w:r w:rsidRPr="003D0D83">
        <w:rPr>
          <w:rFonts w:ascii="Times New Roman" w:eastAsia="標楷體" w:hAnsi="Times New Roman"/>
          <w:kern w:val="0"/>
          <w:sz w:val="22"/>
        </w:rPr>
        <w:t xml:space="preserve"> core subjects of the Ph.D. program and rank within the top 50% of the </w:t>
      </w:r>
      <w:r w:rsidR="00A0740E" w:rsidRPr="003D0D83">
        <w:rPr>
          <w:rFonts w:ascii="Times New Roman" w:eastAsia="標楷體" w:hAnsi="Times New Roman"/>
          <w:kern w:val="0"/>
          <w:sz w:val="22"/>
        </w:rPr>
        <w:t xml:space="preserve">enrolled students in that </w:t>
      </w:r>
      <w:r w:rsidRPr="003D0D83">
        <w:rPr>
          <w:rFonts w:ascii="Times New Roman" w:eastAsia="標楷體" w:hAnsi="Times New Roman"/>
          <w:kern w:val="0"/>
          <w:sz w:val="22"/>
        </w:rPr>
        <w:t xml:space="preserve">class will earn one point. </w:t>
      </w:r>
    </w:p>
    <w:p w14:paraId="3D80208A" w14:textId="546F908B" w:rsidR="00617B5D" w:rsidRPr="003D0D83" w:rsidRDefault="006B09E6" w:rsidP="00EA2A12">
      <w:pPr>
        <w:widowControl/>
        <w:jc w:val="both"/>
        <w:rPr>
          <w:rFonts w:ascii="Times New Roman" w:eastAsia="標楷體" w:hAnsi="Times New Roman"/>
          <w:kern w:val="0"/>
          <w:sz w:val="22"/>
        </w:rPr>
      </w:pPr>
      <w:r w:rsidRPr="003D0D83">
        <w:rPr>
          <w:rFonts w:ascii="Times New Roman" w:eastAsia="標楷體" w:hAnsi="Times New Roman"/>
          <w:kern w:val="0"/>
          <w:sz w:val="22"/>
        </w:rPr>
        <w:t>Students who complete</w:t>
      </w:r>
      <w:r w:rsidR="00617B5D" w:rsidRPr="003D0D83">
        <w:rPr>
          <w:rFonts w:ascii="Times New Roman" w:eastAsia="標楷體" w:hAnsi="Times New Roman"/>
          <w:kern w:val="0"/>
          <w:sz w:val="22"/>
        </w:rPr>
        <w:t xml:space="preserve"> foundational</w:t>
      </w:r>
      <w:r w:rsidR="00825E9E" w:rsidRPr="003D0D83">
        <w:rPr>
          <w:rFonts w:ascii="Times New Roman" w:eastAsia="標楷體" w:hAnsi="Times New Roman"/>
          <w:kern w:val="0"/>
          <w:sz w:val="22"/>
        </w:rPr>
        <w:t xml:space="preserve"> required</w:t>
      </w:r>
      <w:r w:rsidR="00617B5D" w:rsidRPr="003D0D83">
        <w:rPr>
          <w:rFonts w:ascii="Times New Roman" w:eastAsia="標楷體" w:hAnsi="Times New Roman"/>
          <w:kern w:val="0"/>
          <w:sz w:val="22"/>
        </w:rPr>
        <w:t xml:space="preserve"> undergraduate courses</w:t>
      </w:r>
      <w:r w:rsidR="00825E9E" w:rsidRPr="003D0D83">
        <w:rPr>
          <w:rFonts w:ascii="Times New Roman" w:eastAsia="標楷體" w:hAnsi="Times New Roman"/>
          <w:kern w:val="0"/>
          <w:sz w:val="22"/>
        </w:rPr>
        <w:t xml:space="preserve"> within five years</w:t>
      </w:r>
      <w:r w:rsidR="00617B5D" w:rsidRPr="003D0D83">
        <w:rPr>
          <w:rFonts w:ascii="Times New Roman" w:eastAsia="標楷體" w:hAnsi="Times New Roman"/>
          <w:kern w:val="0"/>
          <w:sz w:val="22"/>
        </w:rPr>
        <w:t xml:space="preserve"> in the Department or in a mechanical engineering-related department within the Taiwan Comprehensive University System (T4), with a </w:t>
      </w:r>
      <w:r w:rsidR="00825E9E" w:rsidRPr="003D0D83">
        <w:rPr>
          <w:rFonts w:ascii="Times New Roman" w:eastAsia="標楷體" w:hAnsi="Times New Roman"/>
          <w:kern w:val="0"/>
          <w:sz w:val="22"/>
        </w:rPr>
        <w:t xml:space="preserve">minimum </w:t>
      </w:r>
      <w:r w:rsidR="00617B5D" w:rsidRPr="003D0D83">
        <w:rPr>
          <w:rFonts w:ascii="Times New Roman" w:eastAsia="標楷體" w:hAnsi="Times New Roman"/>
          <w:kern w:val="0"/>
          <w:sz w:val="22"/>
        </w:rPr>
        <w:t>grade of 70 or above or a ranking within the top 50%</w:t>
      </w:r>
      <w:r w:rsidR="00825E9E" w:rsidRPr="003D0D83">
        <w:rPr>
          <w:rFonts w:ascii="Times New Roman" w:eastAsia="標楷體" w:hAnsi="Times New Roman"/>
          <w:kern w:val="0"/>
          <w:sz w:val="22"/>
        </w:rPr>
        <w:t xml:space="preserve"> of enrolled students in</w:t>
      </w:r>
      <w:r w:rsidR="00617B5D" w:rsidRPr="003D0D83">
        <w:rPr>
          <w:rFonts w:ascii="Times New Roman" w:eastAsia="標楷體" w:hAnsi="Times New Roman"/>
          <w:kern w:val="0"/>
          <w:sz w:val="22"/>
        </w:rPr>
        <w:t xml:space="preserve"> the class</w:t>
      </w:r>
      <w:r w:rsidR="00825E9E" w:rsidRPr="003D0D83">
        <w:rPr>
          <w:rFonts w:ascii="Times New Roman" w:eastAsia="標楷體" w:hAnsi="Times New Roman"/>
          <w:kern w:val="0"/>
          <w:sz w:val="22"/>
        </w:rPr>
        <w:t xml:space="preserve">, and have their </w:t>
      </w:r>
      <w:r w:rsidR="0076472F" w:rsidRPr="003D0D83">
        <w:rPr>
          <w:rFonts w:ascii="Times New Roman" w:eastAsia="標楷體" w:hAnsi="Times New Roman"/>
          <w:kern w:val="0"/>
          <w:sz w:val="22"/>
        </w:rPr>
        <w:t>course</w:t>
      </w:r>
      <w:r w:rsidR="00825E9E" w:rsidRPr="003D0D83">
        <w:rPr>
          <w:rFonts w:ascii="Times New Roman" w:eastAsia="標楷體" w:hAnsi="Times New Roman"/>
          <w:kern w:val="0"/>
          <w:sz w:val="22"/>
        </w:rPr>
        <w:t>work approved by the Academic Committee, will earn one point per valid course</w:t>
      </w:r>
      <w:r w:rsidRPr="003D0D83">
        <w:rPr>
          <w:rFonts w:ascii="Times New Roman" w:eastAsia="標楷體" w:hAnsi="Times New Roman"/>
          <w:kern w:val="0"/>
          <w:sz w:val="22"/>
        </w:rPr>
        <w:t xml:space="preserve">. </w:t>
      </w:r>
      <w:r w:rsidR="00617B5D" w:rsidRPr="003D0D83">
        <w:rPr>
          <w:rFonts w:ascii="Times New Roman" w:eastAsia="標楷體" w:hAnsi="Times New Roman"/>
          <w:kern w:val="0"/>
          <w:sz w:val="22"/>
        </w:rPr>
        <w:t>A maximum of four courses can be counted</w:t>
      </w:r>
      <w:r w:rsidR="00A0740E" w:rsidRPr="003D0D83">
        <w:rPr>
          <w:rFonts w:ascii="Times New Roman" w:eastAsia="標楷體" w:hAnsi="Times New Roman"/>
          <w:kern w:val="0"/>
          <w:sz w:val="22"/>
        </w:rPr>
        <w:t xml:space="preserve"> </w:t>
      </w:r>
      <w:r w:rsidR="00617B5D" w:rsidRPr="003D0D83">
        <w:rPr>
          <w:rFonts w:ascii="Times New Roman" w:eastAsia="標楷體" w:hAnsi="Times New Roman"/>
          <w:kern w:val="0"/>
          <w:sz w:val="22"/>
        </w:rPr>
        <w:t xml:space="preserve">towards points </w:t>
      </w:r>
      <w:r w:rsidR="00EA2A12" w:rsidRPr="003D0D83">
        <w:rPr>
          <w:rFonts w:ascii="Times New Roman" w:eastAsia="標楷體" w:hAnsi="Times New Roman"/>
          <w:kern w:val="0"/>
          <w:sz w:val="22"/>
        </w:rPr>
        <w:t>through</w:t>
      </w:r>
      <w:r w:rsidR="00617B5D" w:rsidRPr="003D0D83">
        <w:rPr>
          <w:rFonts w:ascii="Times New Roman" w:eastAsia="標楷體" w:hAnsi="Times New Roman"/>
          <w:kern w:val="0"/>
          <w:sz w:val="22"/>
        </w:rPr>
        <w:t xml:space="preserve"> th</w:t>
      </w:r>
      <w:r w:rsidRPr="003D0D83">
        <w:rPr>
          <w:rFonts w:ascii="Times New Roman" w:eastAsia="標楷體" w:hAnsi="Times New Roman"/>
          <w:kern w:val="0"/>
          <w:sz w:val="22"/>
        </w:rPr>
        <w:t>is</w:t>
      </w:r>
      <w:r w:rsidR="00617B5D" w:rsidRPr="003D0D83">
        <w:rPr>
          <w:rFonts w:ascii="Times New Roman" w:eastAsia="標楷體" w:hAnsi="Times New Roman"/>
          <w:kern w:val="0"/>
          <w:sz w:val="22"/>
        </w:rPr>
        <w:t xml:space="preserve"> course</w:t>
      </w:r>
      <w:r w:rsidRPr="003D0D83">
        <w:rPr>
          <w:rFonts w:ascii="Times New Roman" w:eastAsia="標楷體" w:hAnsi="Times New Roman"/>
          <w:kern w:val="0"/>
          <w:sz w:val="22"/>
        </w:rPr>
        <w:t xml:space="preserve">work-based </w:t>
      </w:r>
      <w:r w:rsidR="00617B5D" w:rsidRPr="003D0D83">
        <w:rPr>
          <w:rFonts w:ascii="Times New Roman" w:eastAsia="標楷體" w:hAnsi="Times New Roman"/>
          <w:kern w:val="0"/>
          <w:sz w:val="22"/>
        </w:rPr>
        <w:t>method.</w:t>
      </w:r>
      <w:r w:rsidR="000B2122" w:rsidRPr="003D0D83">
        <w:rPr>
          <w:rFonts w:ascii="Times New Roman" w:eastAsia="標楷體" w:hAnsi="Times New Roman"/>
          <w:kern w:val="0"/>
          <w:sz w:val="22"/>
        </w:rPr>
        <w:t xml:space="preserve"> </w:t>
      </w:r>
    </w:p>
    <w:p w14:paraId="776D3562" w14:textId="77777777" w:rsidR="00617B5D" w:rsidRPr="003D0D83" w:rsidRDefault="00617B5D" w:rsidP="00617B5D">
      <w:pPr>
        <w:widowControl/>
        <w:snapToGrid w:val="0"/>
        <w:rPr>
          <w:rFonts w:ascii="Times New Roman" w:eastAsia="標楷體" w:hAnsi="Times New Roman"/>
          <w:kern w:val="0"/>
          <w:sz w:val="12"/>
          <w:szCs w:val="12"/>
        </w:rPr>
      </w:pPr>
    </w:p>
    <w:p w14:paraId="33A5D5FB" w14:textId="77777777" w:rsidR="00617B5D" w:rsidRPr="003D0D83" w:rsidRDefault="00617B5D" w:rsidP="00617B5D">
      <w:pPr>
        <w:widowControl/>
        <w:snapToGrid w:val="0"/>
        <w:rPr>
          <w:rFonts w:ascii="Times New Roman" w:eastAsia="標楷體" w:hAnsi="Times New Roman"/>
          <w:kern w:val="0"/>
          <w:szCs w:val="24"/>
          <w:shd w:val="pct15" w:color="auto" w:fill="FFFFFF"/>
        </w:rPr>
      </w:pPr>
      <w:r w:rsidRPr="003D0D83">
        <w:rPr>
          <w:rFonts w:ascii="Times New Roman" w:eastAsia="標楷體" w:hAnsi="Times New Roman"/>
          <w:kern w:val="0"/>
          <w:szCs w:val="24"/>
          <w:shd w:val="pct15" w:color="auto" w:fill="FFFFFF"/>
        </w:rPr>
        <w:t>※</w:t>
      </w:r>
      <w:r w:rsidRPr="003D0D83">
        <w:rPr>
          <w:rFonts w:ascii="Times New Roman" w:eastAsia="標楷體" w:hAnsi="Times New Roman"/>
          <w:kern w:val="0"/>
          <w:szCs w:val="24"/>
          <w:shd w:val="pct15" w:color="auto" w:fill="FFFFFF"/>
        </w:rPr>
        <w:t>資格考筆試與修課科目不可重覆計點。</w:t>
      </w:r>
    </w:p>
    <w:p w14:paraId="7C0ECEE1" w14:textId="1AC3DC30" w:rsidR="00617B5D" w:rsidRPr="003D0D83" w:rsidRDefault="00617B5D" w:rsidP="00617B5D">
      <w:pPr>
        <w:widowControl/>
        <w:snapToGrid w:val="0"/>
        <w:rPr>
          <w:rFonts w:ascii="Times New Roman" w:eastAsia="標楷體" w:hAnsi="Times New Roman"/>
          <w:kern w:val="0"/>
          <w:szCs w:val="24"/>
          <w:shd w:val="pct15" w:color="auto" w:fill="FFFFFF"/>
        </w:rPr>
      </w:pPr>
      <w:r w:rsidRPr="003D0D83">
        <w:rPr>
          <w:rFonts w:ascii="Times New Roman" w:eastAsia="標楷體" w:hAnsi="Times New Roman"/>
          <w:kern w:val="0"/>
          <w:szCs w:val="24"/>
          <w:shd w:val="pct15" w:color="auto" w:fill="FFFFFF"/>
        </w:rPr>
        <w:t xml:space="preserve">※ Points for the </w:t>
      </w:r>
      <w:r w:rsidR="00972B49" w:rsidRPr="003D0D83">
        <w:rPr>
          <w:rFonts w:ascii="Times New Roman" w:eastAsia="標楷體" w:hAnsi="Times New Roman"/>
          <w:kern w:val="0"/>
          <w:szCs w:val="24"/>
          <w:shd w:val="pct15" w:color="auto" w:fill="FFFFFF"/>
        </w:rPr>
        <w:t>written exam</w:t>
      </w:r>
      <w:r w:rsidR="002540DE" w:rsidRPr="003D0D83">
        <w:rPr>
          <w:rFonts w:ascii="Times New Roman" w:eastAsia="標楷體" w:hAnsi="Times New Roman"/>
          <w:kern w:val="0"/>
          <w:szCs w:val="24"/>
          <w:shd w:val="pct15" w:color="auto" w:fill="FFFFFF"/>
        </w:rPr>
        <w:t xml:space="preserve"> of </w:t>
      </w:r>
      <w:r w:rsidRPr="003D0D83">
        <w:rPr>
          <w:rFonts w:ascii="Times New Roman" w:eastAsia="標楷體" w:hAnsi="Times New Roman"/>
          <w:kern w:val="0"/>
          <w:szCs w:val="24"/>
          <w:shd w:val="pct15" w:color="auto" w:fill="FFFFFF"/>
        </w:rPr>
        <w:t>qualification exam and course subjects cannot be double-counted.</w:t>
      </w:r>
    </w:p>
    <w:p w14:paraId="5F237FA1" w14:textId="77777777" w:rsidR="00617B5D" w:rsidRPr="003D0D83" w:rsidRDefault="00617B5D" w:rsidP="00617B5D">
      <w:pPr>
        <w:widowControl/>
        <w:snapToGrid w:val="0"/>
        <w:rPr>
          <w:rFonts w:ascii="Times New Roman" w:eastAsia="標楷體" w:hAnsi="Times New Roman"/>
          <w:kern w:val="0"/>
          <w:szCs w:val="24"/>
        </w:rPr>
      </w:pPr>
    </w:p>
    <w:p w14:paraId="6FE420EC" w14:textId="77777777"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shd w:val="pct15" w:color="auto" w:fill="FFFFFF"/>
        </w:rPr>
        <w:t>甲組</w:t>
      </w:r>
      <w:r w:rsidRPr="003D0D83">
        <w:rPr>
          <w:rFonts w:ascii="Times New Roman" w:eastAsia="標楷體" w:hAnsi="Times New Roman"/>
          <w:kern w:val="0"/>
          <w:szCs w:val="24"/>
          <w:shd w:val="pct15" w:color="auto" w:fill="FFFFFF"/>
        </w:rPr>
        <w:t>(</w:t>
      </w:r>
      <w:r w:rsidRPr="003D0D83">
        <w:rPr>
          <w:rFonts w:ascii="Times New Roman" w:eastAsia="標楷體" w:hAnsi="Times New Roman"/>
          <w:kern w:val="0"/>
          <w:szCs w:val="24"/>
          <w:shd w:val="pct15" w:color="auto" w:fill="FFFFFF"/>
        </w:rPr>
        <w:t>固力設計組</w:t>
      </w:r>
      <w:r w:rsidRPr="003D0D83">
        <w:rPr>
          <w:rFonts w:ascii="Times New Roman" w:eastAsia="標楷體" w:hAnsi="Times New Roman"/>
          <w:kern w:val="0"/>
          <w:szCs w:val="24"/>
          <w:shd w:val="pct15" w:color="auto" w:fill="FFFFFF"/>
        </w:rPr>
        <w:t>)</w:t>
      </w:r>
      <w:r w:rsidRPr="003D0D83">
        <w:rPr>
          <w:rFonts w:ascii="Times New Roman" w:eastAsia="標楷體" w:hAnsi="Times New Roman"/>
          <w:kern w:val="0"/>
          <w:szCs w:val="24"/>
        </w:rPr>
        <w:t>可修習之科目如下：</w:t>
      </w:r>
    </w:p>
    <w:p w14:paraId="1DCFEAFB" w14:textId="66E2D901"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rPr>
        <w:t xml:space="preserve">The courses available for </w:t>
      </w:r>
      <w:r w:rsidR="005C7B15" w:rsidRPr="003D0D83">
        <w:rPr>
          <w:rFonts w:ascii="Times New Roman" w:eastAsia="標楷體" w:hAnsi="Times New Roman"/>
          <w:kern w:val="0"/>
          <w:szCs w:val="24"/>
        </w:rPr>
        <w:t>Group</w:t>
      </w:r>
      <w:r w:rsidRPr="003D0D83">
        <w:rPr>
          <w:rFonts w:ascii="Times New Roman" w:eastAsia="標楷體" w:hAnsi="Times New Roman"/>
          <w:kern w:val="0"/>
          <w:szCs w:val="24"/>
          <w:shd w:val="pct15" w:color="auto" w:fill="FFFFFF"/>
        </w:rPr>
        <w:t xml:space="preserve"> A (Solid Mechanics &amp; Design)</w:t>
      </w:r>
      <w:r w:rsidRPr="003D0D83">
        <w:rPr>
          <w:rFonts w:ascii="Times New Roman" w:eastAsia="標楷體" w:hAnsi="Times New Roman"/>
          <w:kern w:val="0"/>
          <w:szCs w:val="24"/>
        </w:rPr>
        <w:t xml:space="preserve"> are as follows:</w:t>
      </w:r>
    </w:p>
    <w:p w14:paraId="771C37B6" w14:textId="64DEBED0"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rPr>
        <w:t>靜力學、動力學、材料力學</w:t>
      </w:r>
      <w:r w:rsidRPr="003D0D83">
        <w:rPr>
          <w:rFonts w:ascii="Times New Roman" w:eastAsia="標楷體" w:hAnsi="Times New Roman"/>
          <w:kern w:val="0"/>
          <w:szCs w:val="24"/>
        </w:rPr>
        <w:t>(</w:t>
      </w:r>
      <w:r w:rsidRPr="003D0D83">
        <w:rPr>
          <w:rFonts w:ascii="Times New Roman" w:eastAsia="標楷體" w:hAnsi="Times New Roman"/>
          <w:kern w:val="0"/>
          <w:szCs w:val="24"/>
        </w:rPr>
        <w:t>一</w:t>
      </w:r>
      <w:r w:rsidRPr="003D0D83">
        <w:rPr>
          <w:rFonts w:ascii="Times New Roman" w:eastAsia="標楷體" w:hAnsi="Times New Roman"/>
          <w:kern w:val="0"/>
          <w:szCs w:val="24"/>
        </w:rPr>
        <w:t>)</w:t>
      </w:r>
      <w:r w:rsidRPr="003D0D83">
        <w:rPr>
          <w:rFonts w:ascii="Times New Roman" w:eastAsia="標楷體" w:hAnsi="Times New Roman"/>
          <w:kern w:val="0"/>
          <w:szCs w:val="24"/>
        </w:rPr>
        <w:t>、機械設計、工程數學</w:t>
      </w:r>
      <w:r w:rsidRPr="003D0D83">
        <w:rPr>
          <w:rFonts w:ascii="Times New Roman" w:eastAsia="標楷體" w:hAnsi="Times New Roman"/>
          <w:kern w:val="0"/>
          <w:szCs w:val="24"/>
        </w:rPr>
        <w:t>(</w:t>
      </w:r>
      <w:r w:rsidRPr="003D0D83">
        <w:rPr>
          <w:rFonts w:ascii="Times New Roman" w:eastAsia="標楷體" w:hAnsi="Times New Roman"/>
          <w:kern w:val="0"/>
          <w:szCs w:val="24"/>
        </w:rPr>
        <w:t>二</w:t>
      </w:r>
      <w:r w:rsidRPr="003D0D83">
        <w:rPr>
          <w:rFonts w:ascii="Times New Roman" w:eastAsia="標楷體" w:hAnsi="Times New Roman"/>
          <w:kern w:val="0"/>
          <w:szCs w:val="24"/>
        </w:rPr>
        <w:t>)</w:t>
      </w:r>
      <w:r w:rsidRPr="003D0D83">
        <w:rPr>
          <w:rFonts w:ascii="Times New Roman" w:eastAsia="標楷體" w:hAnsi="Times New Roman"/>
          <w:kern w:val="0"/>
          <w:szCs w:val="24"/>
        </w:rPr>
        <w:t>、自動控制、機動學。</w:t>
      </w:r>
    </w:p>
    <w:p w14:paraId="109241C6" w14:textId="107D8DA9"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rPr>
        <w:t>Statics,</w:t>
      </w:r>
      <w:r w:rsidRPr="003D0D83">
        <w:rPr>
          <w:rFonts w:ascii="Times New Roman" w:hAnsi="Times New Roman"/>
          <w:szCs w:val="24"/>
        </w:rPr>
        <w:t xml:space="preserve"> </w:t>
      </w:r>
      <w:r w:rsidRPr="003D0D83">
        <w:rPr>
          <w:rFonts w:ascii="Times New Roman" w:eastAsia="標楷體" w:hAnsi="Times New Roman"/>
          <w:kern w:val="0"/>
          <w:szCs w:val="24"/>
        </w:rPr>
        <w:t>Dynamics,</w:t>
      </w:r>
      <w:r w:rsidRPr="003D0D83">
        <w:rPr>
          <w:rFonts w:ascii="Times New Roman" w:hAnsi="Times New Roman"/>
          <w:szCs w:val="24"/>
        </w:rPr>
        <w:t xml:space="preserve"> </w:t>
      </w:r>
      <w:r w:rsidR="003D0D83" w:rsidRPr="003D0D83">
        <w:rPr>
          <w:rFonts w:ascii="Times New Roman" w:eastAsia="標楷體" w:hAnsi="Times New Roman"/>
          <w:kern w:val="0"/>
          <w:szCs w:val="24"/>
        </w:rPr>
        <w:t>Strength of Materials</w:t>
      </w:r>
      <w:r w:rsidR="003D0D83" w:rsidRPr="003D0D83">
        <w:rPr>
          <w:rFonts w:ascii="Times New Roman" w:eastAsia="標楷體" w:hAnsi="Times New Roman"/>
          <w:kern w:val="0"/>
          <w:szCs w:val="24"/>
        </w:rPr>
        <w:t xml:space="preserve"> </w:t>
      </w:r>
      <w:r w:rsidR="00726088" w:rsidRPr="003D0D83">
        <w:rPr>
          <w:rFonts w:ascii="Times New Roman" w:eastAsia="標楷體" w:hAnsi="Times New Roman"/>
          <w:kern w:val="0"/>
          <w:szCs w:val="24"/>
        </w:rPr>
        <w:t>(I)</w:t>
      </w:r>
      <w:r w:rsidRPr="003D0D83">
        <w:rPr>
          <w:rFonts w:ascii="Times New Roman" w:eastAsia="標楷體" w:hAnsi="Times New Roman"/>
          <w:kern w:val="0"/>
          <w:szCs w:val="24"/>
        </w:rPr>
        <w:t>,</w:t>
      </w:r>
      <w:r w:rsidRPr="003D0D83">
        <w:rPr>
          <w:rFonts w:ascii="Times New Roman" w:hAnsi="Times New Roman"/>
          <w:szCs w:val="24"/>
        </w:rPr>
        <w:t xml:space="preserve"> </w:t>
      </w:r>
      <w:r w:rsidRPr="003D0D83">
        <w:rPr>
          <w:rFonts w:ascii="Times New Roman" w:eastAsia="標楷體" w:hAnsi="Times New Roman"/>
          <w:kern w:val="0"/>
          <w:szCs w:val="24"/>
        </w:rPr>
        <w:t>Principle of Machine Design,</w:t>
      </w:r>
      <w:r w:rsidRPr="003D0D83">
        <w:rPr>
          <w:rFonts w:ascii="Times New Roman" w:hAnsi="Times New Roman"/>
          <w:szCs w:val="24"/>
        </w:rPr>
        <w:t xml:space="preserve"> </w:t>
      </w:r>
      <w:r w:rsidRPr="003D0D83">
        <w:rPr>
          <w:rFonts w:ascii="Times New Roman" w:eastAsia="標楷體" w:hAnsi="Times New Roman"/>
          <w:kern w:val="0"/>
          <w:szCs w:val="24"/>
        </w:rPr>
        <w:t>Engineering Mathematics</w:t>
      </w:r>
      <w:r w:rsidR="00E7408D" w:rsidRPr="003D0D83">
        <w:rPr>
          <w:rFonts w:ascii="Times New Roman" w:eastAsia="標楷體" w:hAnsi="Times New Roman"/>
          <w:kern w:val="0"/>
          <w:szCs w:val="24"/>
        </w:rPr>
        <w:t xml:space="preserve"> </w:t>
      </w:r>
      <w:r w:rsidRPr="003D0D83">
        <w:rPr>
          <w:rFonts w:ascii="Times New Roman" w:eastAsia="標楷體" w:hAnsi="Times New Roman"/>
          <w:kern w:val="0"/>
          <w:szCs w:val="24"/>
        </w:rPr>
        <w:t>(II),</w:t>
      </w:r>
      <w:r w:rsidRPr="003D0D83">
        <w:rPr>
          <w:rFonts w:ascii="Times New Roman" w:hAnsi="Times New Roman"/>
          <w:szCs w:val="24"/>
        </w:rPr>
        <w:t xml:space="preserve"> </w:t>
      </w:r>
      <w:r w:rsidRPr="003D0D83">
        <w:rPr>
          <w:rFonts w:ascii="Times New Roman" w:eastAsia="標楷體" w:hAnsi="Times New Roman"/>
          <w:kern w:val="0"/>
          <w:szCs w:val="24"/>
        </w:rPr>
        <w:t>Automatic Control,</w:t>
      </w:r>
      <w:r w:rsidRPr="003D0D83">
        <w:rPr>
          <w:rFonts w:ascii="Times New Roman" w:hAnsi="Times New Roman"/>
          <w:szCs w:val="24"/>
        </w:rPr>
        <w:t xml:space="preserve"> </w:t>
      </w:r>
      <w:r w:rsidR="003D0D83" w:rsidRPr="003D0D83">
        <w:rPr>
          <w:rFonts w:ascii="Times New Roman" w:eastAsia="標楷體" w:hAnsi="Times New Roman"/>
          <w:kern w:val="0"/>
          <w:szCs w:val="24"/>
        </w:rPr>
        <w:t>Introduction to Mechanisms and Dynamics of Machinery</w:t>
      </w:r>
      <w:r w:rsidRPr="003D0D83">
        <w:rPr>
          <w:rFonts w:ascii="Times New Roman" w:eastAsia="標楷體" w:hAnsi="Times New Roman"/>
          <w:kern w:val="0"/>
          <w:szCs w:val="24"/>
        </w:rPr>
        <w:t>.</w:t>
      </w:r>
    </w:p>
    <w:p w14:paraId="55F1F7C2" w14:textId="77777777" w:rsidR="00617B5D" w:rsidRPr="003D0D83" w:rsidRDefault="00617B5D" w:rsidP="00617B5D">
      <w:pPr>
        <w:widowControl/>
        <w:snapToGrid w:val="0"/>
        <w:rPr>
          <w:rFonts w:ascii="Times New Roman" w:eastAsia="標楷體" w:hAnsi="Times New Roman"/>
          <w:kern w:val="0"/>
          <w:sz w:val="12"/>
          <w:szCs w:val="12"/>
        </w:rPr>
      </w:pPr>
    </w:p>
    <w:p w14:paraId="3EBABB79" w14:textId="77777777"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shd w:val="pct15" w:color="auto" w:fill="FFFFFF"/>
        </w:rPr>
        <w:t>乙組</w:t>
      </w:r>
      <w:r w:rsidRPr="003D0D83">
        <w:rPr>
          <w:rFonts w:ascii="Times New Roman" w:eastAsia="標楷體" w:hAnsi="Times New Roman"/>
          <w:kern w:val="0"/>
          <w:szCs w:val="24"/>
          <w:shd w:val="pct15" w:color="auto" w:fill="FFFFFF"/>
        </w:rPr>
        <w:t>(</w:t>
      </w:r>
      <w:r w:rsidRPr="003D0D83">
        <w:rPr>
          <w:rFonts w:ascii="Times New Roman" w:eastAsia="標楷體" w:hAnsi="Times New Roman"/>
          <w:kern w:val="0"/>
          <w:szCs w:val="24"/>
          <w:shd w:val="pct15" w:color="auto" w:fill="FFFFFF"/>
        </w:rPr>
        <w:t>能源熱流組</w:t>
      </w:r>
      <w:r w:rsidRPr="003D0D83">
        <w:rPr>
          <w:rFonts w:ascii="Times New Roman" w:eastAsia="標楷體" w:hAnsi="Times New Roman"/>
          <w:kern w:val="0"/>
          <w:szCs w:val="24"/>
          <w:shd w:val="pct15" w:color="auto" w:fill="FFFFFF"/>
        </w:rPr>
        <w:t>)</w:t>
      </w:r>
      <w:r w:rsidRPr="003D0D83">
        <w:rPr>
          <w:rFonts w:ascii="Times New Roman" w:eastAsia="標楷體" w:hAnsi="Times New Roman"/>
          <w:kern w:val="0"/>
          <w:szCs w:val="24"/>
        </w:rPr>
        <w:t>可修習之科目如下：</w:t>
      </w:r>
    </w:p>
    <w:p w14:paraId="1CB6DD50" w14:textId="27ABE4B7"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rPr>
        <w:t xml:space="preserve">The courses available for </w:t>
      </w:r>
      <w:r w:rsidR="005C7B15" w:rsidRPr="003D0D83">
        <w:rPr>
          <w:rFonts w:ascii="Times New Roman" w:eastAsia="標楷體" w:hAnsi="Times New Roman"/>
          <w:kern w:val="0"/>
          <w:szCs w:val="24"/>
        </w:rPr>
        <w:t>Group</w:t>
      </w:r>
      <w:r w:rsidRPr="003D0D83">
        <w:rPr>
          <w:rFonts w:ascii="Times New Roman" w:eastAsia="標楷體" w:hAnsi="Times New Roman"/>
          <w:kern w:val="0"/>
          <w:szCs w:val="24"/>
          <w:shd w:val="pct15" w:color="auto" w:fill="FFFFFF"/>
        </w:rPr>
        <w:t xml:space="preserve"> B (Energy &amp; Thermal Fluids)</w:t>
      </w:r>
      <w:r w:rsidRPr="003D0D83">
        <w:rPr>
          <w:rFonts w:ascii="Times New Roman" w:eastAsia="標楷體" w:hAnsi="Times New Roman"/>
          <w:kern w:val="0"/>
          <w:szCs w:val="24"/>
        </w:rPr>
        <w:t xml:space="preserve"> are as follows:</w:t>
      </w:r>
      <w:r w:rsidRPr="003D0D83">
        <w:rPr>
          <w:rFonts w:ascii="Times New Roman" w:eastAsia="標楷體" w:hAnsi="Times New Roman"/>
          <w:kern w:val="0"/>
          <w:szCs w:val="24"/>
        </w:rPr>
        <w:br/>
      </w:r>
      <w:r w:rsidRPr="003D0D83">
        <w:rPr>
          <w:rFonts w:ascii="Times New Roman" w:eastAsia="標楷體" w:hAnsi="Times New Roman"/>
          <w:kern w:val="0"/>
          <w:szCs w:val="24"/>
        </w:rPr>
        <w:t>熱力學、流體力學、熱傳學、工程數學</w:t>
      </w:r>
      <w:r w:rsidRPr="003D0D83">
        <w:rPr>
          <w:rFonts w:ascii="Times New Roman" w:eastAsia="標楷體" w:hAnsi="Times New Roman"/>
          <w:kern w:val="0"/>
          <w:szCs w:val="24"/>
        </w:rPr>
        <w:t>(</w:t>
      </w:r>
      <w:r w:rsidRPr="003D0D83">
        <w:rPr>
          <w:rFonts w:ascii="Times New Roman" w:eastAsia="標楷體" w:hAnsi="Times New Roman"/>
          <w:kern w:val="0"/>
          <w:szCs w:val="24"/>
        </w:rPr>
        <w:t>二</w:t>
      </w:r>
      <w:r w:rsidRPr="003D0D83">
        <w:rPr>
          <w:rFonts w:ascii="Times New Roman" w:eastAsia="標楷體" w:hAnsi="Times New Roman"/>
          <w:kern w:val="0"/>
          <w:szCs w:val="24"/>
        </w:rPr>
        <w:t xml:space="preserve">) </w:t>
      </w:r>
      <w:r w:rsidRPr="003D0D83">
        <w:rPr>
          <w:rFonts w:ascii="Times New Roman" w:eastAsia="標楷體" w:hAnsi="Times New Roman"/>
          <w:kern w:val="0"/>
          <w:szCs w:val="24"/>
        </w:rPr>
        <w:t>。</w:t>
      </w:r>
    </w:p>
    <w:p w14:paraId="2E54FD10" w14:textId="1B0191B9"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rPr>
        <w:t>Thermodynamics,</w:t>
      </w:r>
      <w:r w:rsidRPr="003D0D83">
        <w:rPr>
          <w:rFonts w:ascii="Times New Roman" w:hAnsi="Times New Roman"/>
          <w:szCs w:val="24"/>
        </w:rPr>
        <w:t xml:space="preserve"> </w:t>
      </w:r>
      <w:r w:rsidRPr="003D0D83">
        <w:rPr>
          <w:rFonts w:ascii="Times New Roman" w:eastAsia="標楷體" w:hAnsi="Times New Roman"/>
          <w:kern w:val="0"/>
          <w:szCs w:val="24"/>
        </w:rPr>
        <w:t>Fluid Mechanics,</w:t>
      </w:r>
      <w:r w:rsidRPr="003D0D83">
        <w:rPr>
          <w:rFonts w:ascii="Times New Roman" w:hAnsi="Times New Roman"/>
          <w:szCs w:val="24"/>
        </w:rPr>
        <w:t xml:space="preserve"> </w:t>
      </w:r>
      <w:r w:rsidRPr="003D0D83">
        <w:rPr>
          <w:rFonts w:ascii="Times New Roman" w:eastAsia="標楷體" w:hAnsi="Times New Roman"/>
          <w:kern w:val="0"/>
          <w:szCs w:val="24"/>
        </w:rPr>
        <w:t>Heat Transfer,</w:t>
      </w:r>
      <w:r w:rsidRPr="003D0D83">
        <w:rPr>
          <w:rFonts w:ascii="Times New Roman" w:hAnsi="Times New Roman"/>
          <w:szCs w:val="24"/>
        </w:rPr>
        <w:t xml:space="preserve"> </w:t>
      </w:r>
      <w:r w:rsidRPr="003D0D83">
        <w:rPr>
          <w:rFonts w:ascii="Times New Roman" w:eastAsia="標楷體" w:hAnsi="Times New Roman"/>
          <w:kern w:val="0"/>
          <w:szCs w:val="24"/>
        </w:rPr>
        <w:t>Engineering Mathematics</w:t>
      </w:r>
      <w:r w:rsidR="00E7408D" w:rsidRPr="003D0D83">
        <w:rPr>
          <w:rFonts w:ascii="Times New Roman" w:eastAsia="標楷體" w:hAnsi="Times New Roman"/>
          <w:kern w:val="0"/>
          <w:szCs w:val="24"/>
        </w:rPr>
        <w:t xml:space="preserve"> </w:t>
      </w:r>
      <w:r w:rsidRPr="003D0D83">
        <w:rPr>
          <w:rFonts w:ascii="Times New Roman" w:eastAsia="標楷體" w:hAnsi="Times New Roman"/>
          <w:kern w:val="0"/>
          <w:szCs w:val="24"/>
        </w:rPr>
        <w:t>(II).</w:t>
      </w:r>
    </w:p>
    <w:p w14:paraId="0D7D0EBB" w14:textId="77777777" w:rsidR="00617B5D" w:rsidRPr="003D0D83" w:rsidRDefault="00617B5D" w:rsidP="00617B5D">
      <w:pPr>
        <w:widowControl/>
        <w:snapToGrid w:val="0"/>
        <w:rPr>
          <w:rFonts w:ascii="Times New Roman" w:eastAsia="標楷體" w:hAnsi="Times New Roman"/>
          <w:kern w:val="0"/>
          <w:sz w:val="12"/>
          <w:szCs w:val="12"/>
        </w:rPr>
      </w:pPr>
    </w:p>
    <w:p w14:paraId="11AACD17" w14:textId="77777777"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shd w:val="pct15" w:color="auto" w:fill="FFFFFF"/>
        </w:rPr>
        <w:t>丙組</w:t>
      </w:r>
      <w:r w:rsidRPr="003D0D83">
        <w:rPr>
          <w:rFonts w:ascii="Times New Roman" w:eastAsia="標楷體" w:hAnsi="Times New Roman"/>
          <w:kern w:val="0"/>
          <w:szCs w:val="24"/>
          <w:shd w:val="pct15" w:color="auto" w:fill="FFFFFF"/>
        </w:rPr>
        <w:t>(</w:t>
      </w:r>
      <w:r w:rsidRPr="003D0D83">
        <w:rPr>
          <w:rFonts w:ascii="Times New Roman" w:eastAsia="標楷體" w:hAnsi="Times New Roman"/>
          <w:kern w:val="0"/>
          <w:szCs w:val="24"/>
          <w:shd w:val="pct15" w:color="auto" w:fill="FFFFFF"/>
        </w:rPr>
        <w:t>系統控制組</w:t>
      </w:r>
      <w:r w:rsidRPr="003D0D83">
        <w:rPr>
          <w:rFonts w:ascii="Times New Roman" w:eastAsia="標楷體" w:hAnsi="Times New Roman"/>
          <w:kern w:val="0"/>
          <w:szCs w:val="24"/>
          <w:shd w:val="pct15" w:color="auto" w:fill="FFFFFF"/>
        </w:rPr>
        <w:t>)</w:t>
      </w:r>
      <w:r w:rsidRPr="003D0D83">
        <w:rPr>
          <w:rFonts w:ascii="Times New Roman" w:eastAsia="標楷體" w:hAnsi="Times New Roman"/>
          <w:kern w:val="0"/>
          <w:szCs w:val="24"/>
        </w:rPr>
        <w:t>可修習之科目如下：</w:t>
      </w:r>
    </w:p>
    <w:p w14:paraId="608AA4D3" w14:textId="2FA9DF97"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rPr>
        <w:t>The courses available for</w:t>
      </w:r>
      <w:r w:rsidR="005C7B15" w:rsidRPr="003D0D83">
        <w:rPr>
          <w:rFonts w:ascii="Times New Roman" w:eastAsia="標楷體" w:hAnsi="Times New Roman"/>
          <w:kern w:val="0"/>
          <w:szCs w:val="24"/>
        </w:rPr>
        <w:t xml:space="preserve"> Group</w:t>
      </w:r>
      <w:r w:rsidR="00972B49" w:rsidRPr="003D0D83">
        <w:rPr>
          <w:rFonts w:ascii="Times New Roman" w:eastAsia="標楷體" w:hAnsi="Times New Roman"/>
          <w:kern w:val="0"/>
          <w:szCs w:val="24"/>
        </w:rPr>
        <w:t xml:space="preserve"> </w:t>
      </w:r>
      <w:r w:rsidRPr="003D0D83">
        <w:rPr>
          <w:rFonts w:ascii="Times New Roman" w:eastAsia="標楷體" w:hAnsi="Times New Roman"/>
          <w:kern w:val="0"/>
          <w:szCs w:val="24"/>
          <w:shd w:val="pct15" w:color="auto" w:fill="FFFFFF"/>
        </w:rPr>
        <w:t>C (Systems Control)</w:t>
      </w:r>
      <w:r w:rsidRPr="003D0D83">
        <w:rPr>
          <w:rFonts w:ascii="Times New Roman" w:eastAsia="標楷體" w:hAnsi="Times New Roman"/>
          <w:kern w:val="0"/>
          <w:szCs w:val="24"/>
        </w:rPr>
        <w:t xml:space="preserve"> are as follows:</w:t>
      </w:r>
    </w:p>
    <w:p w14:paraId="41E218B4" w14:textId="77777777"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rPr>
        <w:t>自動控制、電子學、動力學、電工學。</w:t>
      </w:r>
    </w:p>
    <w:p w14:paraId="19DA9A5E" w14:textId="77777777" w:rsidR="00617B5D" w:rsidRPr="003D0D83" w:rsidRDefault="00617B5D" w:rsidP="00617B5D">
      <w:pPr>
        <w:widowControl/>
        <w:snapToGrid w:val="0"/>
        <w:rPr>
          <w:rFonts w:ascii="Times New Roman" w:eastAsia="標楷體" w:hAnsi="Times New Roman"/>
          <w:szCs w:val="24"/>
        </w:rPr>
      </w:pPr>
      <w:r w:rsidRPr="003D0D83">
        <w:rPr>
          <w:rFonts w:ascii="Times New Roman" w:eastAsia="標楷體" w:hAnsi="Times New Roman"/>
          <w:szCs w:val="24"/>
        </w:rPr>
        <w:t>Automatic Control,</w:t>
      </w:r>
      <w:r w:rsidRPr="003D0D83">
        <w:rPr>
          <w:rFonts w:ascii="Times New Roman" w:hAnsi="Times New Roman"/>
          <w:szCs w:val="24"/>
        </w:rPr>
        <w:t xml:space="preserve"> </w:t>
      </w:r>
      <w:r w:rsidRPr="003D0D83">
        <w:rPr>
          <w:rFonts w:ascii="Times New Roman" w:eastAsia="標楷體" w:hAnsi="Times New Roman"/>
          <w:szCs w:val="24"/>
        </w:rPr>
        <w:t>Electronics,</w:t>
      </w:r>
      <w:r w:rsidRPr="003D0D83">
        <w:rPr>
          <w:rFonts w:ascii="Times New Roman" w:hAnsi="Times New Roman"/>
          <w:szCs w:val="24"/>
        </w:rPr>
        <w:t xml:space="preserve"> </w:t>
      </w:r>
      <w:r w:rsidRPr="003D0D83">
        <w:rPr>
          <w:rFonts w:ascii="Times New Roman" w:eastAsia="標楷體" w:hAnsi="Times New Roman"/>
          <w:szCs w:val="24"/>
        </w:rPr>
        <w:t>Dynamics,</w:t>
      </w:r>
      <w:r w:rsidRPr="003D0D83">
        <w:rPr>
          <w:rFonts w:ascii="Times New Roman" w:hAnsi="Times New Roman"/>
          <w:szCs w:val="24"/>
        </w:rPr>
        <w:t xml:space="preserve"> </w:t>
      </w:r>
      <w:r w:rsidRPr="003D0D83">
        <w:rPr>
          <w:rFonts w:ascii="Times New Roman" w:eastAsia="標楷體" w:hAnsi="Times New Roman"/>
          <w:szCs w:val="24"/>
        </w:rPr>
        <w:t>Electrical Engineering.</w:t>
      </w:r>
    </w:p>
    <w:p w14:paraId="7260CDFB" w14:textId="77777777" w:rsidR="00617B5D" w:rsidRPr="003D0D83" w:rsidRDefault="00617B5D" w:rsidP="00617B5D">
      <w:pPr>
        <w:widowControl/>
        <w:snapToGrid w:val="0"/>
        <w:rPr>
          <w:rFonts w:ascii="Times New Roman" w:eastAsia="標楷體" w:hAnsi="Times New Roman"/>
          <w:kern w:val="0"/>
          <w:sz w:val="12"/>
          <w:szCs w:val="12"/>
        </w:rPr>
      </w:pPr>
    </w:p>
    <w:p w14:paraId="06CAFB1E" w14:textId="77777777"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shd w:val="pct15" w:color="auto" w:fill="FFFFFF"/>
        </w:rPr>
        <w:t>丁組</w:t>
      </w:r>
      <w:r w:rsidRPr="003D0D83">
        <w:rPr>
          <w:rFonts w:ascii="Times New Roman" w:eastAsia="標楷體" w:hAnsi="Times New Roman"/>
          <w:kern w:val="0"/>
          <w:szCs w:val="24"/>
          <w:shd w:val="pct15" w:color="auto" w:fill="FFFFFF"/>
        </w:rPr>
        <w:t>(</w:t>
      </w:r>
      <w:r w:rsidRPr="003D0D83">
        <w:rPr>
          <w:rFonts w:ascii="Times New Roman" w:eastAsia="標楷體" w:hAnsi="Times New Roman"/>
          <w:kern w:val="0"/>
          <w:szCs w:val="24"/>
          <w:shd w:val="pct15" w:color="auto" w:fill="FFFFFF"/>
        </w:rPr>
        <w:t>精密製造組</w:t>
      </w:r>
      <w:r w:rsidRPr="003D0D83">
        <w:rPr>
          <w:rFonts w:ascii="Times New Roman" w:eastAsia="標楷體" w:hAnsi="Times New Roman"/>
          <w:kern w:val="0"/>
          <w:szCs w:val="24"/>
          <w:shd w:val="pct15" w:color="auto" w:fill="FFFFFF"/>
        </w:rPr>
        <w:t>)</w:t>
      </w:r>
      <w:r w:rsidRPr="003D0D83">
        <w:rPr>
          <w:rFonts w:ascii="Times New Roman" w:eastAsia="標楷體" w:hAnsi="Times New Roman"/>
          <w:kern w:val="0"/>
          <w:szCs w:val="24"/>
        </w:rPr>
        <w:t>可修習之科目如下：</w:t>
      </w:r>
    </w:p>
    <w:p w14:paraId="341054CA" w14:textId="22F36F89"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rPr>
        <w:t xml:space="preserve">The courses available for </w:t>
      </w:r>
      <w:r w:rsidR="005C7B15" w:rsidRPr="003D0D83">
        <w:rPr>
          <w:rFonts w:ascii="Times New Roman" w:eastAsia="標楷體" w:hAnsi="Times New Roman"/>
          <w:kern w:val="0"/>
          <w:szCs w:val="24"/>
        </w:rPr>
        <w:t>Group</w:t>
      </w:r>
      <w:r w:rsidRPr="003D0D83">
        <w:rPr>
          <w:rFonts w:ascii="Times New Roman" w:eastAsia="標楷體" w:hAnsi="Times New Roman"/>
          <w:kern w:val="0"/>
          <w:szCs w:val="24"/>
          <w:shd w:val="pct15" w:color="auto" w:fill="FFFFFF"/>
        </w:rPr>
        <w:t xml:space="preserve"> D (Precision Manufacturing)</w:t>
      </w:r>
      <w:r w:rsidRPr="003D0D83">
        <w:rPr>
          <w:rFonts w:ascii="Times New Roman" w:eastAsia="標楷體" w:hAnsi="Times New Roman"/>
          <w:kern w:val="0"/>
          <w:szCs w:val="24"/>
        </w:rPr>
        <w:t xml:space="preserve"> are as follows:</w:t>
      </w:r>
    </w:p>
    <w:p w14:paraId="76FF639D" w14:textId="095F54AF"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rPr>
        <w:t>靜力學、材料力學</w:t>
      </w:r>
      <w:r w:rsidRPr="003D0D83">
        <w:rPr>
          <w:rFonts w:ascii="Times New Roman" w:eastAsia="標楷體" w:hAnsi="Times New Roman"/>
          <w:kern w:val="0"/>
          <w:szCs w:val="24"/>
        </w:rPr>
        <w:t>(</w:t>
      </w:r>
      <w:r w:rsidRPr="003D0D83">
        <w:rPr>
          <w:rFonts w:ascii="Times New Roman" w:eastAsia="標楷體" w:hAnsi="Times New Roman"/>
          <w:kern w:val="0"/>
          <w:szCs w:val="24"/>
        </w:rPr>
        <w:t>一</w:t>
      </w:r>
      <w:r w:rsidRPr="003D0D83">
        <w:rPr>
          <w:rFonts w:ascii="Times New Roman" w:eastAsia="標楷體" w:hAnsi="Times New Roman"/>
          <w:kern w:val="0"/>
          <w:szCs w:val="24"/>
        </w:rPr>
        <w:t xml:space="preserve">) </w:t>
      </w:r>
      <w:r w:rsidRPr="003D0D83">
        <w:rPr>
          <w:rFonts w:ascii="Times New Roman" w:eastAsia="標楷體" w:hAnsi="Times New Roman"/>
          <w:kern w:val="0"/>
          <w:szCs w:val="24"/>
        </w:rPr>
        <w:t>、機械材料、工程數學</w:t>
      </w:r>
      <w:r w:rsidRPr="003D0D83">
        <w:rPr>
          <w:rFonts w:ascii="Times New Roman" w:eastAsia="標楷體" w:hAnsi="Times New Roman"/>
          <w:kern w:val="0"/>
          <w:szCs w:val="24"/>
        </w:rPr>
        <w:t>(</w:t>
      </w:r>
      <w:r w:rsidRPr="003D0D83">
        <w:rPr>
          <w:rFonts w:ascii="Times New Roman" w:eastAsia="標楷體" w:hAnsi="Times New Roman"/>
          <w:kern w:val="0"/>
          <w:szCs w:val="24"/>
        </w:rPr>
        <w:t>二</w:t>
      </w:r>
      <w:r w:rsidRPr="003D0D83">
        <w:rPr>
          <w:rFonts w:ascii="Times New Roman" w:eastAsia="標楷體" w:hAnsi="Times New Roman"/>
          <w:kern w:val="0"/>
          <w:szCs w:val="24"/>
        </w:rPr>
        <w:t xml:space="preserve">) </w:t>
      </w:r>
      <w:r w:rsidRPr="003D0D83">
        <w:rPr>
          <w:rFonts w:ascii="Times New Roman" w:eastAsia="標楷體" w:hAnsi="Times New Roman"/>
          <w:kern w:val="0"/>
          <w:szCs w:val="24"/>
        </w:rPr>
        <w:t>、機械製造、自動控制、動力學。</w:t>
      </w:r>
    </w:p>
    <w:p w14:paraId="3E9D807C" w14:textId="354CD016" w:rsidR="00617B5D" w:rsidRPr="003D0D83" w:rsidRDefault="00617B5D" w:rsidP="00617B5D">
      <w:pPr>
        <w:widowControl/>
        <w:snapToGrid w:val="0"/>
        <w:rPr>
          <w:rFonts w:ascii="Times New Roman" w:eastAsia="標楷體" w:hAnsi="Times New Roman"/>
          <w:kern w:val="0"/>
          <w:szCs w:val="24"/>
        </w:rPr>
      </w:pPr>
      <w:r w:rsidRPr="003D0D83">
        <w:rPr>
          <w:rFonts w:ascii="Times New Roman" w:eastAsia="標楷體" w:hAnsi="Times New Roman"/>
          <w:kern w:val="0"/>
          <w:szCs w:val="24"/>
        </w:rPr>
        <w:t>Statics,</w:t>
      </w:r>
      <w:r w:rsidRPr="003D0D83">
        <w:rPr>
          <w:rFonts w:ascii="Times New Roman" w:hAnsi="Times New Roman"/>
          <w:szCs w:val="24"/>
        </w:rPr>
        <w:t xml:space="preserve"> </w:t>
      </w:r>
      <w:r w:rsidR="003D0D83" w:rsidRPr="003D0D83">
        <w:rPr>
          <w:rFonts w:ascii="Times New Roman" w:eastAsia="標楷體" w:hAnsi="Times New Roman"/>
          <w:kern w:val="0"/>
          <w:szCs w:val="24"/>
        </w:rPr>
        <w:t>Strength of Materials (I)</w:t>
      </w:r>
      <w:r w:rsidRPr="003D0D83">
        <w:rPr>
          <w:rFonts w:ascii="Times New Roman" w:eastAsia="標楷體" w:hAnsi="Times New Roman"/>
          <w:kern w:val="0"/>
          <w:szCs w:val="24"/>
        </w:rPr>
        <w:t>,</w:t>
      </w:r>
      <w:r w:rsidRPr="003D0D83">
        <w:rPr>
          <w:rFonts w:ascii="Times New Roman" w:hAnsi="Times New Roman"/>
          <w:szCs w:val="24"/>
        </w:rPr>
        <w:t xml:space="preserve"> </w:t>
      </w:r>
      <w:r w:rsidRPr="003D0D83">
        <w:rPr>
          <w:rFonts w:ascii="Times New Roman" w:eastAsia="標楷體" w:hAnsi="Times New Roman"/>
          <w:kern w:val="0"/>
          <w:szCs w:val="24"/>
        </w:rPr>
        <w:t>Materials Engineering,</w:t>
      </w:r>
      <w:r w:rsidRPr="003D0D83">
        <w:rPr>
          <w:rFonts w:ascii="Times New Roman" w:hAnsi="Times New Roman"/>
          <w:szCs w:val="24"/>
        </w:rPr>
        <w:t xml:space="preserve"> </w:t>
      </w:r>
      <w:r w:rsidRPr="003D0D83">
        <w:rPr>
          <w:rFonts w:ascii="Times New Roman" w:eastAsia="標楷體" w:hAnsi="Times New Roman"/>
          <w:kern w:val="0"/>
          <w:szCs w:val="24"/>
        </w:rPr>
        <w:t>Engineering Mathematics</w:t>
      </w:r>
      <w:r w:rsidR="00E7408D" w:rsidRPr="003D0D83">
        <w:rPr>
          <w:rFonts w:ascii="Times New Roman" w:eastAsia="標楷體" w:hAnsi="Times New Roman"/>
          <w:kern w:val="0"/>
          <w:szCs w:val="24"/>
        </w:rPr>
        <w:t xml:space="preserve"> </w:t>
      </w:r>
      <w:r w:rsidRPr="003D0D83">
        <w:rPr>
          <w:rFonts w:ascii="Times New Roman" w:eastAsia="標楷體" w:hAnsi="Times New Roman"/>
          <w:kern w:val="0"/>
          <w:szCs w:val="24"/>
        </w:rPr>
        <w:t>(II),</w:t>
      </w:r>
      <w:r w:rsidRPr="003D0D83">
        <w:rPr>
          <w:rFonts w:ascii="Times New Roman" w:hAnsi="Times New Roman"/>
          <w:szCs w:val="24"/>
        </w:rPr>
        <w:t xml:space="preserve"> </w:t>
      </w:r>
      <w:r w:rsidRPr="003D0D83">
        <w:rPr>
          <w:rFonts w:ascii="Times New Roman" w:eastAsia="標楷體" w:hAnsi="Times New Roman"/>
          <w:kern w:val="0"/>
          <w:szCs w:val="24"/>
        </w:rPr>
        <w:t>Manufacturing Processes,</w:t>
      </w:r>
      <w:r w:rsidRPr="003D0D83">
        <w:rPr>
          <w:rFonts w:ascii="Times New Roman" w:hAnsi="Times New Roman"/>
          <w:szCs w:val="24"/>
        </w:rPr>
        <w:t xml:space="preserve"> </w:t>
      </w:r>
      <w:r w:rsidRPr="003D0D83">
        <w:rPr>
          <w:rFonts w:ascii="Times New Roman" w:eastAsia="標楷體" w:hAnsi="Times New Roman"/>
          <w:kern w:val="0"/>
          <w:szCs w:val="24"/>
        </w:rPr>
        <w:t>Automatic Control,</w:t>
      </w:r>
      <w:r w:rsidR="001E7A48" w:rsidRPr="003D0D83">
        <w:rPr>
          <w:rFonts w:ascii="Times New Roman" w:eastAsia="標楷體" w:hAnsi="Times New Roman"/>
          <w:kern w:val="0"/>
          <w:szCs w:val="24"/>
        </w:rPr>
        <w:t xml:space="preserve"> </w:t>
      </w:r>
      <w:r w:rsidRPr="003D0D83">
        <w:rPr>
          <w:rFonts w:ascii="Times New Roman" w:eastAsia="標楷體" w:hAnsi="Times New Roman"/>
          <w:kern w:val="0"/>
          <w:szCs w:val="24"/>
        </w:rPr>
        <w:t>Dynamics.</w:t>
      </w:r>
    </w:p>
    <w:p w14:paraId="400309E9" w14:textId="77777777" w:rsidR="007D27AC" w:rsidRPr="003D0D83" w:rsidRDefault="007D27AC">
      <w:pPr>
        <w:rPr>
          <w:rFonts w:ascii="Times New Roman" w:hAnsi="Times New Roman"/>
        </w:rPr>
      </w:pPr>
    </w:p>
    <w:sectPr w:rsidR="007D27AC" w:rsidRPr="003D0D83" w:rsidSect="008517FA">
      <w:pgSz w:w="11906" w:h="16838"/>
      <w:pgMar w:top="540" w:right="1080" w:bottom="63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9D1F5" w14:textId="77777777" w:rsidR="00FF097F" w:rsidRDefault="00FF097F" w:rsidP="00972B49">
      <w:r>
        <w:separator/>
      </w:r>
    </w:p>
  </w:endnote>
  <w:endnote w:type="continuationSeparator" w:id="0">
    <w:p w14:paraId="293A37AA" w14:textId="77777777" w:rsidR="00FF097F" w:rsidRDefault="00FF097F" w:rsidP="0097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2D0C" w14:textId="77777777" w:rsidR="00FF097F" w:rsidRDefault="00FF097F" w:rsidP="00972B49">
      <w:r>
        <w:separator/>
      </w:r>
    </w:p>
  </w:footnote>
  <w:footnote w:type="continuationSeparator" w:id="0">
    <w:p w14:paraId="4BCF4084" w14:textId="77777777" w:rsidR="00FF097F" w:rsidRDefault="00FF097F" w:rsidP="00972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5D"/>
    <w:rsid w:val="00027058"/>
    <w:rsid w:val="00040222"/>
    <w:rsid w:val="00073604"/>
    <w:rsid w:val="000B2122"/>
    <w:rsid w:val="001E7A48"/>
    <w:rsid w:val="00253A90"/>
    <w:rsid w:val="002540DE"/>
    <w:rsid w:val="002B5C9D"/>
    <w:rsid w:val="002D0298"/>
    <w:rsid w:val="003D0D83"/>
    <w:rsid w:val="00453AA3"/>
    <w:rsid w:val="004C0644"/>
    <w:rsid w:val="005171DD"/>
    <w:rsid w:val="005C7B15"/>
    <w:rsid w:val="00617B5D"/>
    <w:rsid w:val="00645F52"/>
    <w:rsid w:val="006B09E6"/>
    <w:rsid w:val="006B4819"/>
    <w:rsid w:val="00726088"/>
    <w:rsid w:val="007508FC"/>
    <w:rsid w:val="0076472F"/>
    <w:rsid w:val="007B18AF"/>
    <w:rsid w:val="007D27AC"/>
    <w:rsid w:val="00825E9E"/>
    <w:rsid w:val="008A734D"/>
    <w:rsid w:val="009073CA"/>
    <w:rsid w:val="00927A11"/>
    <w:rsid w:val="00972B49"/>
    <w:rsid w:val="009810F5"/>
    <w:rsid w:val="009C781A"/>
    <w:rsid w:val="00A0740E"/>
    <w:rsid w:val="00E7408D"/>
    <w:rsid w:val="00EA2A12"/>
    <w:rsid w:val="00F76840"/>
    <w:rsid w:val="00FA065E"/>
    <w:rsid w:val="00FD76A4"/>
    <w:rsid w:val="00FF09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29B1C"/>
  <w15:chartTrackingRefBased/>
  <w15:docId w15:val="{46D06E98-9493-43E8-BEB4-C9739665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B5D"/>
    <w:pPr>
      <w:widowControl w:val="0"/>
      <w:spacing w:after="0" w:line="240" w:lineRule="auto"/>
    </w:pPr>
    <w:rPr>
      <w:rFonts w:ascii="Calibri" w:eastAsia="新細明體" w:hAnsi="Calibri"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B49"/>
    <w:pPr>
      <w:tabs>
        <w:tab w:val="center" w:pos="4153"/>
        <w:tab w:val="right" w:pos="8306"/>
      </w:tabs>
      <w:snapToGrid w:val="0"/>
    </w:pPr>
    <w:rPr>
      <w:sz w:val="20"/>
      <w:szCs w:val="20"/>
    </w:rPr>
  </w:style>
  <w:style w:type="character" w:customStyle="1" w:styleId="a4">
    <w:name w:val="頁首 字元"/>
    <w:basedOn w:val="a0"/>
    <w:link w:val="a3"/>
    <w:uiPriority w:val="99"/>
    <w:rsid w:val="00972B49"/>
    <w:rPr>
      <w:rFonts w:ascii="Calibri" w:eastAsia="新細明體" w:hAnsi="Calibri" w:cs="Times New Roman"/>
      <w:kern w:val="2"/>
      <w:sz w:val="20"/>
      <w:szCs w:val="20"/>
    </w:rPr>
  </w:style>
  <w:style w:type="paragraph" w:styleId="a5">
    <w:name w:val="footer"/>
    <w:basedOn w:val="a"/>
    <w:link w:val="a6"/>
    <w:uiPriority w:val="99"/>
    <w:unhideWhenUsed/>
    <w:rsid w:val="00972B49"/>
    <w:pPr>
      <w:tabs>
        <w:tab w:val="center" w:pos="4153"/>
        <w:tab w:val="right" w:pos="8306"/>
      </w:tabs>
      <w:snapToGrid w:val="0"/>
    </w:pPr>
    <w:rPr>
      <w:sz w:val="20"/>
      <w:szCs w:val="20"/>
    </w:rPr>
  </w:style>
  <w:style w:type="character" w:customStyle="1" w:styleId="a6">
    <w:name w:val="頁尾 字元"/>
    <w:basedOn w:val="a0"/>
    <w:link w:val="a5"/>
    <w:uiPriority w:val="99"/>
    <w:rsid w:val="00972B49"/>
    <w:rPr>
      <w:rFonts w:ascii="Calibri" w:eastAsia="新細明體" w:hAnsi="Calibri"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yi-chuang@dragon.nchu.edu.tw</cp:lastModifiedBy>
  <cp:revision>28</cp:revision>
  <dcterms:created xsi:type="dcterms:W3CDTF">2025-01-07T06:31:00Z</dcterms:created>
  <dcterms:modified xsi:type="dcterms:W3CDTF">2025-03-21T01:17:00Z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9b3a26e7ae7b3693546dd5c5bff575b9111c7f0a393ce5107c1aafba6de81d17</vt:lpwstr>
  </property>
</Properties>
</file>